
<file path=[Content_Types].xml><?xml version="1.0" encoding="utf-8"?>
<Types xmlns="http://schemas.openxmlformats.org/package/2006/content-types">
  <Default Extension="xml" ContentType="application/xml"/>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numbering.xml" ContentType="application/vnd.openxmlformats-officedocument.wordprocessingml.numbering+xml"/>
  <Override PartName="/word/footer2.xml" ContentType="application/vnd.openxmlformats-officedocument.wordprocessingml.footer+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p w14:paraId="77185C65">
      <w:pPr>
        <w:pStyle w:val="style0"/>
        <w:spacing w:beforeLines="50"/>
        <w:jc w:val="center"/>
        <w:rPr>
          <w:rFonts w:ascii="仿宋_GB2312" w:eastAsia="仿宋_GB2312"/>
          <w:bCs/>
          <w:szCs w:val="21"/>
        </w:rPr>
      </w:pPr>
      <w:r>
        <w:rPr>
          <w:rFonts w:ascii="方正小标宋_GBK" w:eastAsia="方正小标宋_GBK" w:hint="eastAsia"/>
          <w:sz w:val="32"/>
          <w:szCs w:val="32"/>
          <w:lang w:val="en-US" w:eastAsia="zh-CN"/>
        </w:rPr>
        <w:t>纳电子材料表界面的原子尺度结构演变机理和调控机制</w:t>
      </w:r>
    </w:p>
    <w:tbl>
      <w:tblPr>
        <w:tblStyle w:val="style105"/>
        <w:tblW w:w="101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108" w:type="dxa"/>
          <w:bottom w:w="0" w:type="dxa"/>
          <w:right w:w="108" w:type="dxa"/>
        </w:tblCellMar>
      </w:tblPr>
      <w:tblGrid>
        <w:gridCol w:w="1308"/>
        <w:gridCol w:w="3704"/>
        <w:gridCol w:w="928"/>
        <w:gridCol w:w="150"/>
        <w:gridCol w:w="1879"/>
        <w:gridCol w:w="347"/>
        <w:gridCol w:w="665"/>
        <w:gridCol w:w="1192"/>
      </w:tblGrid>
      <w:tr w14:paraId="1A985CE1">
        <w:trPr>
          <w:cantSplit/>
          <w:trHeight w:val="297" w:hRule="atLeast"/>
          <w:jc w:val="center"/>
        </w:trPr>
        <w:tc>
          <w:tcPr>
            <w:tcW w:w="1308" w:type="dxa"/>
            <w:vMerge w:val="restart"/>
            <w:tcBorders/>
            <w:vAlign w:val="center"/>
          </w:tcPr>
          <w:p w14:paraId="5627862D">
            <w:pPr>
              <w:pStyle w:val="style0"/>
              <w:jc w:val="center"/>
              <w:rPr>
                <w:rFonts w:ascii="仿宋_GB2312" w:eastAsia="仿宋_GB2312"/>
                <w:szCs w:val="21"/>
              </w:rPr>
            </w:pPr>
            <w:r>
              <w:rPr>
                <w:rFonts w:ascii="仿宋_GB2312" w:eastAsia="仿宋_GB2312" w:hAnsi="宋体" w:hint="eastAsia"/>
                <w:szCs w:val="21"/>
              </w:rPr>
              <w:t>申报奖种</w:t>
            </w:r>
          </w:p>
        </w:tc>
        <w:tc>
          <w:tcPr>
            <w:tcW w:w="4782" w:type="dxa"/>
            <w:gridSpan w:val="3"/>
            <w:vMerge w:val="restart"/>
            <w:tcBorders/>
            <w:vAlign w:val="center"/>
          </w:tcPr>
          <w:p w14:paraId="68320B9E">
            <w:pPr>
              <w:pStyle w:val="style0"/>
              <w:snapToGrid w:val="false"/>
              <w:spacing w:lineRule="auto" w:line="360"/>
              <w:jc w:val="center"/>
              <w:rPr>
                <w:rFonts w:ascii="仿宋_GB2312" w:eastAsia="仿宋_GB2312" w:hAnsi="宋体"/>
                <w:szCs w:val="21"/>
              </w:rPr>
            </w:pPr>
            <w:r>
              <w:rPr>
                <w:rFonts w:ascii="仿宋_GB2312" w:eastAsia="仿宋_GB2312" w:hAnsi="宋体" w:hint="eastAsia"/>
                <w:szCs w:val="21"/>
              </w:rPr>
              <w:t>江苏省自然科学奖</w:t>
            </w:r>
          </w:p>
        </w:tc>
        <w:tc>
          <w:tcPr>
            <w:tcW w:w="1879" w:type="dxa"/>
            <w:tcBorders/>
            <w:vAlign w:val="center"/>
          </w:tcPr>
          <w:p w14:paraId="3757EE0D">
            <w:pPr>
              <w:pStyle w:val="style0"/>
              <w:jc w:val="center"/>
              <w:rPr>
                <w:rFonts w:ascii="仿宋_GB2312" w:eastAsia="仿宋_GB2312"/>
                <w:szCs w:val="21"/>
              </w:rPr>
            </w:pPr>
            <w:r>
              <w:rPr>
                <w:rFonts w:ascii="仿宋_GB2312" w:eastAsia="仿宋_GB2312" w:hint="eastAsia"/>
                <w:szCs w:val="21"/>
              </w:rPr>
              <w:t>设奖部门</w:t>
            </w:r>
          </w:p>
        </w:tc>
        <w:tc>
          <w:tcPr>
            <w:tcW w:w="2204" w:type="dxa"/>
            <w:gridSpan w:val="3"/>
            <w:tcBorders/>
            <w:vAlign w:val="center"/>
          </w:tcPr>
          <w:p w14:paraId="2F8CE91B">
            <w:pPr>
              <w:pStyle w:val="style0"/>
              <w:jc w:val="center"/>
              <w:rPr>
                <w:rFonts w:ascii="仿宋_GB2312" w:eastAsia="仿宋_GB2312"/>
                <w:szCs w:val="21"/>
              </w:rPr>
            </w:pPr>
            <w:r>
              <w:rPr>
                <w:rFonts w:ascii="仿宋_GB2312" w:eastAsia="仿宋_GB2312" w:hint="eastAsia"/>
                <w:szCs w:val="21"/>
              </w:rPr>
              <w:t>江苏省人民政府</w:t>
            </w:r>
          </w:p>
        </w:tc>
      </w:tr>
      <w:tr w14:paraId="53D98EB0">
        <w:tblPrEx/>
        <w:trPr>
          <w:cantSplit/>
          <w:trHeight w:val="188" w:hRule="atLeast"/>
          <w:jc w:val="center"/>
        </w:trPr>
        <w:tc>
          <w:tcPr>
            <w:tcW w:w="1308" w:type="dxa"/>
            <w:vMerge w:val="continue"/>
            <w:tcBorders/>
            <w:vAlign w:val="center"/>
          </w:tcPr>
          <w:p w14:paraId="257EA31D">
            <w:pPr>
              <w:pStyle w:val="style0"/>
              <w:jc w:val="center"/>
              <w:rPr>
                <w:rFonts w:ascii="仿宋_GB2312" w:eastAsia="仿宋_GB2312"/>
                <w:szCs w:val="21"/>
              </w:rPr>
            </w:pPr>
          </w:p>
        </w:tc>
        <w:tc>
          <w:tcPr>
            <w:tcW w:w="4782" w:type="dxa"/>
            <w:gridSpan w:val="3"/>
            <w:vMerge w:val="continue"/>
            <w:tcBorders/>
            <w:vAlign w:val="bottom"/>
          </w:tcPr>
          <w:p w14:paraId="7A878359">
            <w:pPr>
              <w:pStyle w:val="style0"/>
              <w:snapToGrid w:val="false"/>
              <w:spacing w:lineRule="auto" w:line="360"/>
              <w:jc w:val="center"/>
              <w:rPr>
                <w:rFonts w:ascii="仿宋_GB2312" w:eastAsia="仿宋_GB2312"/>
                <w:szCs w:val="21"/>
              </w:rPr>
            </w:pPr>
          </w:p>
        </w:tc>
        <w:tc>
          <w:tcPr>
            <w:tcW w:w="1879" w:type="dxa"/>
            <w:tcBorders/>
            <w:vAlign w:val="center"/>
          </w:tcPr>
          <w:p w14:paraId="3609C394">
            <w:pPr>
              <w:pStyle w:val="style0"/>
              <w:jc w:val="center"/>
              <w:rPr>
                <w:rFonts w:ascii="仿宋_GB2312" w:eastAsia="仿宋_GB2312"/>
                <w:szCs w:val="21"/>
              </w:rPr>
            </w:pPr>
            <w:r>
              <w:rPr>
                <w:rFonts w:ascii="仿宋_GB2312" w:eastAsia="仿宋_GB2312" w:hAnsi="宋体" w:hint="eastAsia"/>
                <w:szCs w:val="21"/>
              </w:rPr>
              <w:t>申报年度</w:t>
            </w:r>
          </w:p>
        </w:tc>
        <w:tc>
          <w:tcPr>
            <w:tcW w:w="2204" w:type="dxa"/>
            <w:gridSpan w:val="3"/>
            <w:tcBorders/>
            <w:vAlign w:val="center"/>
          </w:tcPr>
          <w:p w14:paraId="0C95B2B5">
            <w:pPr>
              <w:pStyle w:val="style0"/>
              <w:jc w:val="center"/>
              <w:rPr>
                <w:rFonts w:ascii="仿宋_GB2312" w:eastAsia="仿宋_GB2312"/>
                <w:szCs w:val="21"/>
              </w:rPr>
            </w:pPr>
            <w:r>
              <w:rPr>
                <w:rFonts w:ascii="Times New Roman" w:cs="Times New Roman" w:eastAsia="仿宋_GB2312" w:hAnsi="Times New Roman" w:hint="default"/>
                <w:szCs w:val="21"/>
              </w:rPr>
              <w:t>2025</w:t>
            </w:r>
            <w:r>
              <w:rPr>
                <w:rFonts w:ascii="仿宋_GB2312" w:eastAsia="仿宋_GB2312" w:hint="eastAsia"/>
                <w:szCs w:val="21"/>
              </w:rPr>
              <w:t>年</w:t>
            </w:r>
          </w:p>
        </w:tc>
      </w:tr>
      <w:tr w14:paraId="5D92CE55">
        <w:tblPrEx/>
        <w:trPr>
          <w:cantSplit/>
          <w:trHeight w:val="324" w:hRule="atLeast"/>
          <w:jc w:val="center"/>
        </w:trPr>
        <w:tc>
          <w:tcPr>
            <w:tcW w:w="1308" w:type="dxa"/>
            <w:tcBorders/>
            <w:vAlign w:val="center"/>
          </w:tcPr>
          <w:p w14:paraId="035F2917">
            <w:pPr>
              <w:pStyle w:val="style0"/>
              <w:jc w:val="center"/>
              <w:rPr>
                <w:rFonts w:ascii="仿宋_GB2312" w:eastAsia="仿宋_GB2312"/>
                <w:szCs w:val="21"/>
              </w:rPr>
            </w:pPr>
            <w:r>
              <w:rPr>
                <w:rFonts w:ascii="仿宋_GB2312" w:eastAsia="仿宋_GB2312" w:hAnsi="宋体" w:hint="eastAsia"/>
                <w:szCs w:val="21"/>
              </w:rPr>
              <w:t>成果名称</w:t>
            </w:r>
          </w:p>
        </w:tc>
        <w:tc>
          <w:tcPr>
            <w:tcW w:w="4782" w:type="dxa"/>
            <w:gridSpan w:val="3"/>
            <w:tcBorders/>
            <w:vAlign w:val="center"/>
          </w:tcPr>
          <w:p w14:paraId="1CB93804">
            <w:pPr>
              <w:pStyle w:val="style0"/>
              <w:snapToGrid w:val="false"/>
              <w:spacing w:lineRule="auto" w:line="360"/>
              <w:jc w:val="left"/>
              <w:rPr>
                <w:rFonts w:ascii="仿宋_GB2312" w:eastAsia="仿宋_GB2312"/>
                <w:szCs w:val="21"/>
              </w:rPr>
            </w:pPr>
            <w:r>
              <w:rPr>
                <w:rFonts w:ascii="仿宋_GB2312" w:eastAsia="仿宋_GB2312" w:hAnsi="宋体" w:hint="eastAsia"/>
                <w:szCs w:val="21"/>
                <w:lang w:val="en-US" w:eastAsia="zh-CN"/>
              </w:rPr>
              <w:t>纳电子材料表界面的原子尺度结构演变机理与调控机制</w:t>
            </w:r>
          </w:p>
        </w:tc>
        <w:tc>
          <w:tcPr>
            <w:tcW w:w="1879" w:type="dxa"/>
            <w:tcBorders/>
            <w:vAlign w:val="center"/>
          </w:tcPr>
          <w:p w14:paraId="1C0332D4">
            <w:pPr>
              <w:pStyle w:val="style0"/>
              <w:jc w:val="center"/>
              <w:rPr>
                <w:rFonts w:ascii="仿宋_GB2312" w:eastAsia="仿宋_GB2312"/>
                <w:szCs w:val="21"/>
              </w:rPr>
            </w:pPr>
            <w:r>
              <w:rPr>
                <w:rFonts w:ascii="仿宋_GB2312" w:eastAsia="仿宋_GB2312" w:hAnsi="宋体" w:hint="eastAsia"/>
                <w:szCs w:val="21"/>
              </w:rPr>
              <w:t>学科领域</w:t>
            </w:r>
          </w:p>
        </w:tc>
        <w:tc>
          <w:tcPr>
            <w:tcW w:w="2204" w:type="dxa"/>
            <w:gridSpan w:val="3"/>
            <w:tcBorders/>
            <w:vAlign w:val="center"/>
          </w:tcPr>
          <w:p w14:paraId="23E674C8">
            <w:pPr>
              <w:pStyle w:val="style0"/>
              <w:jc w:val="center"/>
              <w:rPr>
                <w:rFonts w:ascii="仿宋_GB2312" w:eastAsia="仿宋_GB2312" w:hint="default"/>
                <w:szCs w:val="21"/>
                <w:lang w:val="en-US" w:eastAsia="zh-CN"/>
              </w:rPr>
            </w:pPr>
            <w:r>
              <w:rPr>
                <w:rFonts w:ascii="仿宋_GB2312" w:eastAsia="仿宋_GB2312" w:hint="eastAsia"/>
                <w:szCs w:val="21"/>
                <w:lang w:val="en-US" w:eastAsia="zh-CN"/>
              </w:rPr>
              <w:t>材料科学</w:t>
            </w:r>
          </w:p>
        </w:tc>
      </w:tr>
      <w:tr w14:paraId="265AF724">
        <w:tblPrEx/>
        <w:trPr>
          <w:trHeight w:val="8597" w:hRule="atLeast"/>
          <w:jc w:val="center"/>
        </w:trPr>
        <w:tc>
          <w:tcPr>
            <w:tcW w:w="1308" w:type="dxa"/>
            <w:tcBorders/>
            <w:vAlign w:val="center"/>
          </w:tcPr>
          <w:p w14:paraId="415F18C8">
            <w:pPr>
              <w:pStyle w:val="style0"/>
              <w:jc w:val="center"/>
              <w:rPr>
                <w:rFonts w:ascii="仿宋_GB2312" w:eastAsia="仿宋_GB2312"/>
                <w:szCs w:val="21"/>
              </w:rPr>
            </w:pPr>
            <w:r>
              <w:rPr>
                <w:rFonts w:ascii="仿宋_GB2312" w:eastAsia="仿宋_GB2312" w:hAnsi="宋体" w:hint="eastAsia"/>
                <w:szCs w:val="21"/>
              </w:rPr>
              <w:t>成果简介</w:t>
            </w:r>
          </w:p>
        </w:tc>
        <w:tc>
          <w:tcPr>
            <w:tcW w:w="8865" w:type="dxa"/>
            <w:gridSpan w:val="7"/>
            <w:tcBorders/>
          </w:tcPr>
          <w:p w14:paraId="472DAECF">
            <w:pPr>
              <w:pStyle w:val="style0"/>
              <w:snapToGrid w:val="false"/>
              <w:spacing w:lineRule="auto" w:line="360"/>
              <w:ind w:firstLine="420" w:firstLineChars="200"/>
              <w:jc w:val="both"/>
              <w:rPr>
                <w:rFonts w:ascii="Times New Roman" w:cs="Times New Roman" w:eastAsia="仿宋_GB2312" w:hAnsi="Times New Roman" w:hint="default"/>
                <w:szCs w:val="21"/>
                <w:lang w:val="en-US" w:eastAsia="zh-CN"/>
              </w:rPr>
            </w:pPr>
            <w:r>
              <w:rPr>
                <w:rFonts w:ascii="Times New Roman" w:cs="Times New Roman" w:eastAsia="仿宋_GB2312" w:hAnsi="Times New Roman" w:hint="default"/>
                <w:szCs w:val="21"/>
                <w:lang w:val="en-US" w:eastAsia="zh-CN"/>
              </w:rPr>
              <w:t xml:space="preserve">纳米电子器件可突破传统微电子器件的物理极限，提升运算效率，是未来信息产业发展的重要基石。然而，随着特征尺寸的不断微缩，关键结构比表面积剧增，表界面的形貌和结构对 </w:t>
            </w:r>
          </w:p>
          <w:p w14:paraId="2F4183AD">
            <w:pPr>
              <w:pStyle w:val="style0"/>
              <w:snapToGrid w:val="false"/>
              <w:spacing w:lineRule="auto" w:line="360"/>
              <w:jc w:val="both"/>
              <w:rPr>
                <w:rFonts w:ascii="Times New Roman" w:cs="Times New Roman" w:eastAsia="仿宋_GB2312" w:hAnsi="Times New Roman" w:hint="default"/>
                <w:szCs w:val="21"/>
                <w:lang w:val="en-US" w:eastAsia="zh-CN"/>
              </w:rPr>
            </w:pPr>
            <w:r>
              <w:rPr>
                <w:rFonts w:ascii="Times New Roman" w:cs="Times New Roman" w:eastAsia="仿宋_GB2312" w:hAnsi="Times New Roman" w:hint="default"/>
                <w:szCs w:val="21"/>
                <w:lang w:val="en-US" w:eastAsia="zh-CN"/>
              </w:rPr>
              <w:t>器件性能的影响越发明显，纳米电子器件面临着性能和制造瓶颈。理解和掌握表界面主导的演化现象及其结构调控机制是纳米电子学面对的重要科学问题，该问题的解决将为纳米电子器件的设计和制造提供依据，具有重要的理论和工程应用价值。在国家和江苏省各类基金项目的支持下，项目组聚焦纳米电子材料，借助原位透射电子显微术在原子尺度观察了不同状态下的材料表界面演化现象，揭示了表面扩散、界面传质在演化过程中的主导作用。通过气体引入、电场加载等普适性调控策略，实现了异质界面结构的可控构筑。</w:t>
            </w:r>
          </w:p>
          <w:p w14:paraId="061722CB">
            <w:pPr>
              <w:pStyle w:val="style0"/>
              <w:snapToGrid w:val="false"/>
              <w:spacing w:lineRule="auto" w:line="360"/>
              <w:ind w:firstLine="420" w:firstLineChars="200"/>
              <w:jc w:val="both"/>
              <w:rPr>
                <w:rFonts w:ascii="Times New Roman" w:cs="Times New Roman" w:eastAsia="仿宋_GB2312" w:hAnsi="Times New Roman" w:hint="default"/>
                <w:szCs w:val="21"/>
                <w:lang w:val="en-US" w:eastAsia="zh-CN"/>
              </w:rPr>
            </w:pPr>
            <w:r>
              <w:rPr>
                <w:rFonts w:ascii="Times New Roman" w:cs="Times New Roman" w:eastAsia="仿宋_GB2312" w:hAnsi="Times New Roman" w:hint="default"/>
                <w:szCs w:val="21"/>
                <w:lang w:val="en-US" w:eastAsia="zh-CN"/>
              </w:rPr>
              <w:t xml:space="preserve">该项目的主要科学发现点和原创性成果如下： </w:t>
            </w:r>
          </w:p>
          <w:p w14:paraId="4248219B">
            <w:pPr>
              <w:pStyle w:val="style0"/>
              <w:snapToGrid w:val="false"/>
              <w:spacing w:lineRule="auto" w:line="360"/>
              <w:ind w:firstLine="420" w:firstLineChars="200"/>
              <w:jc w:val="both"/>
              <w:rPr>
                <w:rFonts w:ascii="Times New Roman" w:cs="Times New Roman" w:eastAsia="仿宋_GB2312" w:hAnsi="Times New Roman" w:hint="default"/>
                <w:szCs w:val="21"/>
                <w:lang w:val="en-US" w:eastAsia="zh-CN"/>
              </w:rPr>
            </w:pPr>
            <w:r>
              <w:rPr>
                <w:rFonts w:ascii="Times New Roman" w:cs="Times New Roman" w:eastAsia="仿宋_GB2312" w:hAnsi="Times New Roman" w:hint="default"/>
                <w:szCs w:val="21"/>
                <w:lang w:val="en-US" w:eastAsia="zh-CN"/>
              </w:rPr>
              <w:t xml:space="preserve">1. 首次在室温下观察到10 nm以下金属颗粒的类液态形变现象，提出了表面扩散主导的、不同于传统理论的Coble赝弹性形变机理，对维持纳米电子器件中的互连线和电极的稳定性以 </w:t>
            </w:r>
          </w:p>
          <w:p w14:paraId="10ED3A36">
            <w:pPr>
              <w:pStyle w:val="style0"/>
              <w:snapToGrid w:val="false"/>
              <w:spacing w:lineRule="auto" w:line="360"/>
              <w:jc w:val="both"/>
              <w:rPr>
                <w:rFonts w:ascii="Times New Roman" w:cs="Times New Roman" w:eastAsia="仿宋_GB2312" w:hAnsi="Times New Roman" w:hint="default"/>
                <w:szCs w:val="21"/>
                <w:lang w:val="en-US" w:eastAsia="zh-CN"/>
              </w:rPr>
            </w:pPr>
            <w:r>
              <w:rPr>
                <w:rFonts w:ascii="Times New Roman" w:cs="Times New Roman" w:eastAsia="仿宋_GB2312" w:hAnsi="Times New Roman" w:hint="default"/>
                <w:szCs w:val="21"/>
                <w:lang w:val="en-US" w:eastAsia="zh-CN"/>
              </w:rPr>
              <w:t xml:space="preserve">及实现超小尺寸的纳米加工工艺有重要的指导作用。 </w:t>
            </w:r>
          </w:p>
          <w:p w14:paraId="7518104B">
            <w:pPr>
              <w:pStyle w:val="style0"/>
              <w:snapToGrid w:val="false"/>
              <w:spacing w:lineRule="auto" w:line="360"/>
              <w:ind w:firstLine="420" w:firstLineChars="200"/>
              <w:jc w:val="both"/>
              <w:rPr>
                <w:rFonts w:ascii="Times New Roman" w:cs="Times New Roman" w:eastAsia="仿宋_GB2312" w:hAnsi="Times New Roman" w:hint="default"/>
                <w:szCs w:val="21"/>
                <w:lang w:val="en-US" w:eastAsia="zh-CN"/>
              </w:rPr>
            </w:pPr>
            <w:r>
              <w:rPr>
                <w:rFonts w:ascii="Times New Roman" w:cs="Times New Roman" w:eastAsia="仿宋_GB2312" w:hAnsi="Times New Roman" w:hint="default"/>
                <w:szCs w:val="21"/>
                <w:lang w:val="en-US" w:eastAsia="zh-CN"/>
              </w:rPr>
              <w:t xml:space="preserve">2. 发现了纳米气泡加速的刻蚀现象，提出了分子类隧穿效应主导的界面传质机制，首次在 </w:t>
            </w:r>
          </w:p>
          <w:p w14:paraId="1660BB72">
            <w:pPr>
              <w:pStyle w:val="style0"/>
              <w:snapToGrid w:val="false"/>
              <w:spacing w:lineRule="auto" w:line="360"/>
              <w:jc w:val="both"/>
              <w:rPr>
                <w:rFonts w:ascii="Times New Roman" w:cs="Times New Roman" w:eastAsia="仿宋_GB2312" w:hAnsi="Times New Roman" w:hint="default"/>
                <w:szCs w:val="21"/>
                <w:lang w:val="en-US" w:eastAsia="zh-CN"/>
              </w:rPr>
            </w:pPr>
            <w:r>
              <w:rPr>
                <w:rFonts w:ascii="Times New Roman" w:cs="Times New Roman" w:eastAsia="仿宋_GB2312" w:hAnsi="Times New Roman" w:hint="default"/>
                <w:szCs w:val="21"/>
                <w:lang w:val="en-US" w:eastAsia="zh-CN"/>
              </w:rPr>
              <w:t xml:space="preserve">纳米尺度揭示了固-液-气三相反应的具体路径，为构筑纳米器件的湿法刻蚀工艺研发和优化提供基础支撑。 </w:t>
            </w:r>
          </w:p>
          <w:p w14:paraId="151F8004">
            <w:pPr>
              <w:pStyle w:val="style0"/>
              <w:snapToGrid w:val="false"/>
              <w:spacing w:lineRule="auto" w:line="360"/>
              <w:ind w:firstLine="420" w:firstLineChars="200"/>
              <w:jc w:val="both"/>
              <w:rPr>
                <w:rFonts w:ascii="Times New Roman" w:cs="Times New Roman" w:eastAsia="仿宋_GB2312" w:hAnsi="Times New Roman" w:hint="default"/>
                <w:szCs w:val="21"/>
                <w:lang w:val="en-US" w:eastAsia="zh-CN"/>
              </w:rPr>
            </w:pPr>
            <w:r>
              <w:rPr>
                <w:rFonts w:ascii="Times New Roman" w:cs="Times New Roman" w:eastAsia="仿宋_GB2312" w:hAnsi="Times New Roman" w:hint="default"/>
                <w:szCs w:val="21"/>
                <w:lang w:val="en-US" w:eastAsia="zh-CN"/>
              </w:rPr>
              <w:t xml:space="preserve">3. 发现了电场驱动的异质界面迁移现象，提出了电场驱动的阳离子交换机制和焦耳热驱动 </w:t>
            </w:r>
          </w:p>
          <w:p w14:paraId="2338294B">
            <w:pPr>
              <w:pStyle w:val="style0"/>
              <w:snapToGrid w:val="false"/>
              <w:spacing w:lineRule="auto" w:line="360"/>
              <w:jc w:val="both"/>
              <w:rPr>
                <w:rFonts w:ascii="Times New Roman" w:cs="Times New Roman" w:eastAsia="仿宋_GB2312" w:hAnsi="Times New Roman" w:hint="default"/>
                <w:szCs w:val="21"/>
                <w:lang w:val="en-US" w:eastAsia="zh-CN"/>
              </w:rPr>
            </w:pPr>
            <w:r>
              <w:rPr>
                <w:rFonts w:ascii="Times New Roman" w:cs="Times New Roman" w:eastAsia="仿宋_GB2312" w:hAnsi="Times New Roman" w:hint="default"/>
                <w:szCs w:val="21"/>
                <w:lang w:val="en-US" w:eastAsia="zh-CN"/>
              </w:rPr>
              <w:t xml:space="preserve">的扩散机制，对纳米电子器件中单体结构的原子级可控构筑提供了实验基础。 </w:t>
            </w:r>
          </w:p>
          <w:p w14:paraId="60B79583">
            <w:pPr>
              <w:pStyle w:val="style0"/>
              <w:snapToGrid w:val="false"/>
              <w:spacing w:lineRule="auto" w:line="360"/>
              <w:ind w:firstLine="420" w:firstLineChars="200"/>
              <w:jc w:val="both"/>
              <w:rPr>
                <w:rFonts w:ascii="仿宋_GB2312" w:eastAsia="仿宋_GB2312"/>
                <w:b/>
                <w:bCs/>
                <w:color w:val="ff0000"/>
                <w:szCs w:val="21"/>
              </w:rPr>
            </w:pPr>
            <w:r>
              <w:rPr>
                <w:rFonts w:ascii="Times New Roman" w:cs="Times New Roman" w:eastAsia="仿宋_GB2312" w:hAnsi="Times New Roman" w:hint="default"/>
                <w:szCs w:val="21"/>
                <w:lang w:val="en-US" w:eastAsia="zh-CN"/>
              </w:rPr>
              <w:t>该项目相关成果得到了Paul Alivisatos等多位中外院士和权威专家的肯定和好评，称赝弹 性理论极大地改变了目前对小尺度固体性质和表面原子运动的理解，气体类隧穿效应被宏观实验证明可用于提升催化反应效率。5篇代表性论文发表在Nature Materials（2篇）和Nature Communications（3篇）期刊上，被他人引用494次。</w:t>
            </w:r>
          </w:p>
        </w:tc>
      </w:tr>
      <w:tr w14:paraId="7CE14348">
        <w:tblPrEx/>
        <w:trPr>
          <w:cantSplit/>
          <w:trHeight w:val="1417" w:hRule="atLeast"/>
          <w:jc w:val="center"/>
        </w:trPr>
        <w:tc>
          <w:tcPr>
            <w:tcW w:w="1308" w:type="dxa"/>
            <w:tcBorders>
              <w:bottom w:val="single" w:sz="4" w:space="0" w:color="auto"/>
            </w:tcBorders>
            <w:vAlign w:val="center"/>
          </w:tcPr>
          <w:p w14:paraId="3F61DBB7">
            <w:pPr>
              <w:pStyle w:val="style0"/>
              <w:jc w:val="center"/>
              <w:rPr>
                <w:rFonts w:ascii="仿宋_GB2312" w:eastAsia="仿宋_GB2312"/>
                <w:szCs w:val="21"/>
              </w:rPr>
            </w:pPr>
            <w:r>
              <w:rPr>
                <w:rFonts w:ascii="仿宋_GB2312" w:eastAsia="仿宋_GB2312" w:hAnsi="宋体" w:hint="eastAsia"/>
                <w:szCs w:val="21"/>
              </w:rPr>
              <w:t>项目来源</w:t>
            </w:r>
          </w:p>
        </w:tc>
        <w:tc>
          <w:tcPr>
            <w:tcW w:w="3704" w:type="dxa"/>
            <w:tcBorders>
              <w:bottom w:val="single" w:sz="4" w:space="0" w:color="auto"/>
            </w:tcBorders>
            <w:vAlign w:val="center"/>
          </w:tcPr>
          <w:p w14:paraId="4008664D">
            <w:pPr>
              <w:pStyle w:val="style0"/>
              <w:rPr>
                <w:rFonts w:ascii="仿宋_GB2312" w:eastAsia="仿宋_GB2312"/>
                <w:szCs w:val="21"/>
              </w:rPr>
            </w:pPr>
            <w:r>
              <w:rPr>
                <w:rFonts w:ascii="仿宋_GB2312" w:eastAsia="仿宋_GB2312" w:hint="eastAsia"/>
                <w:szCs w:val="21"/>
              </w:rPr>
              <w:t>国家自然科学基金杰青项目</w:t>
            </w:r>
            <w:r>
              <w:rPr>
                <w:rFonts w:ascii="仿宋_GB2312" w:eastAsia="仿宋_GB2312" w:hint="eastAsia"/>
                <w:szCs w:val="21"/>
              </w:rPr>
              <w:br/>
            </w:r>
            <w:r>
              <w:rPr>
                <w:rFonts w:ascii="仿宋_GB2312" w:eastAsia="仿宋_GB2312" w:hint="eastAsia"/>
                <w:szCs w:val="21"/>
              </w:rPr>
              <w:t>国家自然科学基金</w:t>
            </w:r>
            <w:r>
              <w:rPr>
                <w:rFonts w:ascii="仿宋_GB2312" w:eastAsia="仿宋_GB2312" w:hint="eastAsia"/>
                <w:szCs w:val="21"/>
                <w:lang w:val="en-US" w:eastAsia="zh-CN"/>
              </w:rPr>
              <w:t>国际合作</w:t>
            </w:r>
            <w:r>
              <w:rPr>
                <w:rFonts w:ascii="仿宋_GB2312" w:eastAsia="仿宋_GB2312" w:hint="eastAsia"/>
                <w:szCs w:val="21"/>
              </w:rPr>
              <w:t>重点项目</w:t>
            </w:r>
          </w:p>
          <w:p w14:paraId="6946D9F1">
            <w:pPr>
              <w:pStyle w:val="style0"/>
              <w:rPr>
                <w:rFonts w:ascii="仿宋_GB2312" w:eastAsia="仿宋_GB2312" w:hint="default"/>
                <w:szCs w:val="21"/>
                <w:lang w:val="en-US" w:eastAsia="zh-CN"/>
              </w:rPr>
            </w:pPr>
            <w:r>
              <w:rPr>
                <w:rFonts w:ascii="仿宋_GB2312" w:eastAsia="仿宋_GB2312" w:hint="eastAsia"/>
                <w:szCs w:val="21"/>
              </w:rPr>
              <w:t>国家自然科学基金</w:t>
            </w:r>
            <w:r>
              <w:rPr>
                <w:rFonts w:ascii="仿宋_GB2312" w:eastAsia="仿宋_GB2312" w:hint="eastAsia"/>
                <w:szCs w:val="21"/>
                <w:lang w:val="en-US" w:eastAsia="zh-CN"/>
              </w:rPr>
              <w:t>创新群体项目</w:t>
            </w:r>
          </w:p>
          <w:p w14:paraId="09FC849A">
            <w:pPr>
              <w:pStyle w:val="style0"/>
              <w:rPr>
                <w:rFonts w:ascii="仿宋_GB2312" w:eastAsia="仿宋_GB2312"/>
                <w:szCs w:val="21"/>
              </w:rPr>
            </w:pPr>
            <w:r>
              <w:rPr>
                <w:rFonts w:ascii="仿宋_GB2312" w:eastAsia="仿宋_GB2312" w:hint="eastAsia"/>
                <w:szCs w:val="21"/>
              </w:rPr>
              <w:t>江苏省杰出青年基金项目</w:t>
            </w:r>
          </w:p>
        </w:tc>
        <w:tc>
          <w:tcPr>
            <w:tcW w:w="928" w:type="dxa"/>
            <w:tcBorders>
              <w:bottom w:val="single" w:sz="4" w:space="0" w:color="auto"/>
            </w:tcBorders>
            <w:vAlign w:val="center"/>
          </w:tcPr>
          <w:p w14:paraId="0448934B">
            <w:pPr>
              <w:pStyle w:val="style0"/>
              <w:jc w:val="center"/>
              <w:rPr>
                <w:rFonts w:ascii="仿宋_GB2312" w:eastAsia="仿宋_GB2312"/>
                <w:szCs w:val="21"/>
              </w:rPr>
            </w:pPr>
            <w:r>
              <w:rPr>
                <w:rFonts w:ascii="仿宋_GB2312" w:eastAsia="仿宋_GB2312" w:hAnsi="宋体" w:hint="eastAsia"/>
                <w:szCs w:val="21"/>
              </w:rPr>
              <w:t>项目编号</w:t>
            </w:r>
          </w:p>
        </w:tc>
        <w:tc>
          <w:tcPr>
            <w:tcW w:w="2376" w:type="dxa"/>
            <w:gridSpan w:val="3"/>
            <w:tcBorders>
              <w:bottom w:val="single" w:sz="4" w:space="0" w:color="auto"/>
            </w:tcBorders>
            <w:vAlign w:val="center"/>
          </w:tcPr>
          <w:p w14:paraId="5881FD29">
            <w:pPr>
              <w:pStyle w:val="style0"/>
              <w:rPr>
                <w:rFonts w:ascii="Times New Roman" w:cs="Times New Roman" w:eastAsia="仿宋_GB2312" w:hAnsi="Times New Roman" w:hint="default"/>
                <w:b w:val="false"/>
                <w:bCs w:val="false"/>
                <w:szCs w:val="21"/>
                <w:lang w:val="en-US" w:eastAsia="zh-CN"/>
              </w:rPr>
            </w:pPr>
            <w:r>
              <w:rPr>
                <w:rFonts w:ascii="Times New Roman" w:cs="Times New Roman" w:eastAsia="仿宋_GB2312" w:hAnsi="Times New Roman" w:hint="default"/>
                <w:b w:val="false"/>
                <w:bCs w:val="false"/>
                <w:szCs w:val="21"/>
              </w:rPr>
              <w:t>1</w:t>
            </w:r>
            <w:r>
              <w:rPr>
                <w:rFonts w:ascii="Times New Roman" w:cs="Times New Roman" w:eastAsia="仿宋_GB2312" w:hAnsi="Times New Roman" w:hint="default"/>
                <w:b w:val="false"/>
                <w:bCs w:val="false"/>
                <w:szCs w:val="21"/>
                <w:lang w:val="en-US" w:eastAsia="zh-CN"/>
              </w:rPr>
              <w:t>1525415</w:t>
            </w:r>
          </w:p>
          <w:p w14:paraId="71060EF0">
            <w:pPr>
              <w:pStyle w:val="style0"/>
              <w:rPr>
                <w:rFonts w:ascii="Times New Roman" w:cs="Times New Roman" w:eastAsia="仿宋_GB2312" w:hAnsi="Times New Roman" w:hint="default"/>
                <w:b w:val="false"/>
                <w:bCs w:val="false"/>
                <w:szCs w:val="21"/>
                <w:lang w:val="en-US" w:eastAsia="zh-CN"/>
              </w:rPr>
            </w:pPr>
            <w:r>
              <w:rPr>
                <w:rFonts w:ascii="Times New Roman" w:cs="Times New Roman" w:eastAsia="仿宋_GB2312" w:hAnsi="Times New Roman" w:hint="default"/>
                <w:b w:val="false"/>
                <w:bCs w:val="false"/>
                <w:szCs w:val="21"/>
                <w:lang w:val="en-US" w:eastAsia="zh-CN"/>
              </w:rPr>
              <w:t>51420105003</w:t>
            </w:r>
          </w:p>
          <w:p w14:paraId="01AA5DAC">
            <w:pPr>
              <w:pStyle w:val="style0"/>
              <w:rPr>
                <w:rFonts w:ascii="Times New Roman" w:cs="Times New Roman" w:eastAsia="仿宋_GB2312" w:hAnsi="Times New Roman" w:hint="default"/>
                <w:b w:val="false"/>
                <w:bCs w:val="false"/>
                <w:szCs w:val="21"/>
                <w:lang w:val="en-US" w:eastAsia="zh-CN"/>
              </w:rPr>
            </w:pPr>
            <w:r>
              <w:rPr>
                <w:rFonts w:ascii="Times New Roman" w:cs="Times New Roman" w:eastAsia="仿宋_GB2312" w:hAnsi="Times New Roman" w:hint="default"/>
                <w:b w:val="false"/>
                <w:bCs w:val="false"/>
                <w:szCs w:val="21"/>
                <w:lang w:val="en-US" w:eastAsia="zh-CN"/>
              </w:rPr>
              <w:t>T2321002</w:t>
            </w:r>
          </w:p>
          <w:p w14:paraId="5A6413F5">
            <w:pPr>
              <w:pStyle w:val="style0"/>
              <w:rPr>
                <w:rFonts w:ascii="仿宋_GB2312" w:eastAsia="仿宋_GB2312" w:hint="default"/>
                <w:szCs w:val="21"/>
                <w:lang w:val="en-US" w:eastAsia="zh-CN"/>
              </w:rPr>
            </w:pPr>
            <w:r>
              <w:rPr>
                <w:rFonts w:ascii="Times New Roman" w:cs="Times New Roman" w:eastAsia="仿宋_GB2312" w:hAnsi="Times New Roman" w:hint="default"/>
                <w:b w:val="false"/>
                <w:bCs w:val="false"/>
                <w:szCs w:val="21"/>
                <w:lang w:val="en-US" w:eastAsia="zh-CN"/>
              </w:rPr>
              <w:t>BK2012024</w:t>
            </w:r>
          </w:p>
        </w:tc>
        <w:tc>
          <w:tcPr>
            <w:tcW w:w="665" w:type="dxa"/>
            <w:tcBorders>
              <w:bottom w:val="single" w:sz="4" w:space="0" w:color="auto"/>
            </w:tcBorders>
            <w:vAlign w:val="center"/>
          </w:tcPr>
          <w:p w14:paraId="0EEF9C8F">
            <w:pPr>
              <w:pStyle w:val="style0"/>
              <w:jc w:val="center"/>
              <w:rPr>
                <w:rFonts w:ascii="仿宋_GB2312" w:eastAsia="仿宋_GB2312"/>
                <w:szCs w:val="21"/>
              </w:rPr>
            </w:pPr>
            <w:r>
              <w:rPr>
                <w:rFonts w:ascii="仿宋_GB2312" w:eastAsia="仿宋_GB2312" w:hAnsi="宋体" w:hint="eastAsia"/>
                <w:szCs w:val="21"/>
              </w:rPr>
              <w:t>是否涉密</w:t>
            </w:r>
          </w:p>
        </w:tc>
        <w:tc>
          <w:tcPr>
            <w:tcW w:w="1192" w:type="dxa"/>
            <w:tcBorders>
              <w:bottom w:val="single" w:sz="4" w:space="0" w:color="auto"/>
            </w:tcBorders>
            <w:vAlign w:val="center"/>
          </w:tcPr>
          <w:p w14:paraId="19E14BE4">
            <w:pPr>
              <w:pStyle w:val="style0"/>
              <w:rPr>
                <w:rFonts w:ascii="仿宋_GB2312" w:eastAsia="仿宋_GB2312"/>
                <w:szCs w:val="21"/>
              </w:rPr>
            </w:pPr>
            <w:r>
              <w:rPr>
                <w:rFonts w:ascii="仿宋_GB2312" w:eastAsia="仿宋_GB2312" w:hint="eastAsia"/>
                <w:szCs w:val="21"/>
              </w:rPr>
              <w:t>否</w:t>
            </w:r>
          </w:p>
        </w:tc>
      </w:tr>
      <w:tr w14:paraId="21A46711">
        <w:tblPrEx/>
        <w:trPr>
          <w:trHeight w:val="533" w:hRule="atLeast"/>
          <w:jc w:val="center"/>
        </w:trPr>
        <w:tc>
          <w:tcPr>
            <w:tcW w:w="1308" w:type="dxa"/>
            <w:tcBorders/>
            <w:vAlign w:val="center"/>
          </w:tcPr>
          <w:p w14:paraId="1B09D845">
            <w:pPr>
              <w:pStyle w:val="style0"/>
              <w:jc w:val="center"/>
              <w:rPr>
                <w:rFonts w:ascii="仿宋_GB2312" w:eastAsia="仿宋_GB2312"/>
                <w:szCs w:val="21"/>
              </w:rPr>
            </w:pPr>
            <w:r>
              <w:rPr>
                <w:rFonts w:ascii="仿宋_GB2312" w:eastAsia="仿宋_GB2312" w:hAnsi="宋体" w:hint="eastAsia"/>
                <w:szCs w:val="21"/>
              </w:rPr>
              <w:t>完成人员及排序</w:t>
            </w:r>
          </w:p>
        </w:tc>
        <w:tc>
          <w:tcPr>
            <w:tcW w:w="8865" w:type="dxa"/>
            <w:gridSpan w:val="7"/>
            <w:tcBorders/>
            <w:vAlign w:val="center"/>
          </w:tcPr>
          <w:p w14:paraId="7EE4D3C6">
            <w:pPr>
              <w:pStyle w:val="style0"/>
              <w:spacing w:lineRule="exact" w:line="480"/>
              <w:rPr>
                <w:rFonts w:ascii="仿宋_GB2312" w:eastAsia="仿宋_GB2312"/>
                <w:szCs w:val="21"/>
              </w:rPr>
            </w:pPr>
            <w:r>
              <w:rPr>
                <w:rFonts w:ascii="仿宋_GB2312" w:eastAsia="仿宋_GB2312" w:hint="eastAsia"/>
                <w:color w:val="000000"/>
                <w:szCs w:val="21"/>
                <w:lang w:val="en-US" w:eastAsia="zh-CN"/>
              </w:rPr>
              <w:t>孙立涛；徐涛；贺龙兵；孙俊 ；朱超；张秋波；王文</w:t>
            </w:r>
          </w:p>
        </w:tc>
      </w:tr>
      <w:tr w14:paraId="29350844">
        <w:tblPrEx/>
        <w:trPr>
          <w:trHeight w:val="557" w:hRule="atLeast"/>
          <w:jc w:val="center"/>
        </w:trPr>
        <w:tc>
          <w:tcPr>
            <w:tcW w:w="1308" w:type="dxa"/>
            <w:tcBorders>
              <w:bottom w:val="single" w:sz="4" w:space="0" w:color="auto"/>
            </w:tcBorders>
            <w:vAlign w:val="center"/>
          </w:tcPr>
          <w:p w14:paraId="51E14D1F">
            <w:pPr>
              <w:pStyle w:val="style0"/>
              <w:jc w:val="center"/>
              <w:rPr>
                <w:rFonts w:ascii="仿宋_GB2312" w:eastAsia="仿宋_GB2312"/>
                <w:szCs w:val="21"/>
              </w:rPr>
            </w:pPr>
            <w:r>
              <w:rPr>
                <w:rFonts w:ascii="仿宋_GB2312" w:eastAsia="仿宋_GB2312" w:hAnsi="宋体" w:hint="eastAsia"/>
                <w:szCs w:val="21"/>
              </w:rPr>
              <w:t>完成单位及排序</w:t>
            </w:r>
          </w:p>
        </w:tc>
        <w:tc>
          <w:tcPr>
            <w:tcW w:w="8865" w:type="dxa"/>
            <w:gridSpan w:val="7"/>
            <w:tcBorders>
              <w:bottom w:val="single" w:sz="4" w:space="0" w:color="auto"/>
            </w:tcBorders>
            <w:vAlign w:val="center"/>
          </w:tcPr>
          <w:p w14:paraId="1BEF2EA6">
            <w:pPr>
              <w:pStyle w:val="style0"/>
              <w:rPr>
                <w:rFonts w:ascii="仿宋_GB2312" w:eastAsia="仿宋_GB2312" w:hint="default"/>
                <w:szCs w:val="21"/>
                <w:lang w:val="en-US" w:eastAsia="zh-CN"/>
              </w:rPr>
            </w:pPr>
            <w:r>
              <w:rPr>
                <w:rFonts w:ascii="仿宋_GB2312" w:eastAsia="仿宋_GB2312" w:hint="eastAsia"/>
                <w:szCs w:val="21"/>
                <w:lang w:val="en-US" w:eastAsia="zh-CN"/>
              </w:rPr>
              <w:t>东南大学</w:t>
            </w:r>
          </w:p>
        </w:tc>
      </w:tr>
    </w:tbl>
    <w:p w14:paraId="62958267">
      <w:pPr>
        <w:pStyle w:val="style0"/>
        <w:jc w:val="center"/>
        <w:rPr>
          <w:rFonts w:ascii="仿宋_GB2312" w:eastAsia="仿宋_GB2312"/>
          <w:bCs/>
          <w:szCs w:val="21"/>
        </w:rPr>
        <w:sectPr>
          <w:footerReference w:type="even" r:id="rId2"/>
          <w:footerReference w:type="default" r:id="rId3"/>
          <w:pgSz w:w="11907" w:h="16840" w:orient="portrait"/>
          <w:pgMar w:top="1418" w:right="1134" w:bottom="851" w:left="1134" w:header="851" w:footer="992" w:gutter="0"/>
          <w:cols w:space="425" w:num="1"/>
          <w:docGrid w:linePitch="312" w:charSpace="0"/>
        </w:sectPr>
      </w:pPr>
    </w:p>
    <w:p w14:paraId="72992582">
      <w:pPr>
        <w:pStyle w:val="style0"/>
        <w:spacing w:beforeLines="50"/>
        <w:jc w:val="center"/>
        <w:rPr>
          <w:rFonts w:ascii="方正小标宋_GBK" w:eastAsia="方正小标宋_GBK"/>
          <w:sz w:val="32"/>
          <w:szCs w:val="32"/>
        </w:rPr>
      </w:pPr>
      <w:r>
        <w:rPr>
          <w:rFonts w:ascii="方正小标宋_GBK" w:eastAsia="方正小标宋_GBK" w:hint="eastAsia"/>
          <w:sz w:val="32"/>
          <w:szCs w:val="32"/>
        </w:rPr>
        <w:t>代表性论著目录</w:t>
      </w:r>
    </w:p>
    <w:tbl>
      <w:tblPr>
        <w:tblStyle w:val="style105"/>
        <w:tblW w:w="10385"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0" w:type="dxa"/>
          <w:left w:w="108" w:type="dxa"/>
          <w:bottom w:w="0" w:type="dxa"/>
          <w:right w:w="108" w:type="dxa"/>
        </w:tblCellMar>
      </w:tblPr>
      <w:tblGrid>
        <w:gridCol w:w="746"/>
        <w:gridCol w:w="2657"/>
        <w:gridCol w:w="851"/>
        <w:gridCol w:w="1257"/>
        <w:gridCol w:w="919"/>
        <w:gridCol w:w="2063"/>
        <w:gridCol w:w="909"/>
        <w:gridCol w:w="983"/>
      </w:tblGrid>
      <w:tr w14:paraId="4C3A5709">
        <w:trPr>
          <w:trHeight w:val="1029" w:hRule="atLeast"/>
          <w:jc w:val="center"/>
        </w:trPr>
        <w:tc>
          <w:tcPr>
            <w:tcW w:w="746" w:type="dxa"/>
            <w:tcBorders/>
            <w:vAlign w:val="center"/>
          </w:tcPr>
          <w:p w14:paraId="40DE371A">
            <w:pPr>
              <w:pStyle w:val="style90"/>
              <w:snapToGrid w:val="false"/>
              <w:ind w:firstLine="0" w:firstLineChars="0"/>
              <w:jc w:val="center"/>
              <w:rPr>
                <w:rFonts w:eastAsia="仿宋_GB2312"/>
                <w:sz w:val="21"/>
                <w:szCs w:val="21"/>
              </w:rPr>
            </w:pPr>
            <w:r>
              <w:rPr>
                <w:rFonts w:eastAsia="仿宋_GB2312" w:hint="eastAsia"/>
                <w:sz w:val="21"/>
                <w:szCs w:val="21"/>
              </w:rPr>
              <w:t>序号</w:t>
            </w:r>
          </w:p>
        </w:tc>
        <w:tc>
          <w:tcPr>
            <w:tcW w:w="2657" w:type="dxa"/>
            <w:tcBorders/>
            <w:vAlign w:val="center"/>
          </w:tcPr>
          <w:p w14:paraId="14BBF995">
            <w:pPr>
              <w:pStyle w:val="style90"/>
              <w:snapToGrid w:val="false"/>
              <w:ind w:firstLine="0" w:firstLineChars="0"/>
              <w:jc w:val="center"/>
              <w:rPr>
                <w:rFonts w:eastAsia="仿宋_GB2312"/>
                <w:sz w:val="21"/>
                <w:szCs w:val="21"/>
              </w:rPr>
            </w:pPr>
            <w:r>
              <w:rPr>
                <w:rFonts w:eastAsia="仿宋_GB2312" w:hint="eastAsia"/>
                <w:sz w:val="21"/>
                <w:szCs w:val="21"/>
              </w:rPr>
              <w:t>论文/著作名称</w:t>
            </w:r>
          </w:p>
          <w:p w14:paraId="64AFB4B5">
            <w:pPr>
              <w:pStyle w:val="style90"/>
              <w:snapToGrid w:val="false"/>
              <w:ind w:firstLine="0" w:firstLineChars="0"/>
              <w:jc w:val="center"/>
              <w:rPr>
                <w:rFonts w:eastAsia="仿宋_GB2312"/>
                <w:sz w:val="21"/>
                <w:szCs w:val="21"/>
              </w:rPr>
            </w:pPr>
            <w:r>
              <w:rPr>
                <w:rFonts w:eastAsia="仿宋_GB2312" w:hint="eastAsia"/>
                <w:sz w:val="21"/>
                <w:szCs w:val="21"/>
              </w:rPr>
              <w:t>（发表期刊/出版社）</w:t>
            </w:r>
          </w:p>
        </w:tc>
        <w:tc>
          <w:tcPr>
            <w:tcW w:w="851" w:type="dxa"/>
            <w:tcBorders/>
            <w:vAlign w:val="center"/>
          </w:tcPr>
          <w:p w14:paraId="586AAC72">
            <w:pPr>
              <w:pStyle w:val="style90"/>
              <w:snapToGrid w:val="false"/>
              <w:ind w:firstLine="0" w:firstLineChars="0"/>
              <w:jc w:val="center"/>
              <w:rPr>
                <w:rFonts w:eastAsia="仿宋_GB2312"/>
                <w:sz w:val="21"/>
                <w:szCs w:val="21"/>
              </w:rPr>
            </w:pPr>
            <w:r>
              <w:rPr>
                <w:rFonts w:eastAsia="仿宋_GB2312" w:hint="eastAsia"/>
                <w:sz w:val="21"/>
                <w:szCs w:val="21"/>
              </w:rPr>
              <w:t>影响因子</w:t>
            </w:r>
          </w:p>
        </w:tc>
        <w:tc>
          <w:tcPr>
            <w:tcW w:w="1257" w:type="dxa"/>
            <w:tcBorders/>
            <w:vAlign w:val="center"/>
          </w:tcPr>
          <w:p w14:paraId="63CAA5B0">
            <w:pPr>
              <w:pStyle w:val="style90"/>
              <w:snapToGrid w:val="false"/>
              <w:ind w:firstLine="0" w:firstLineChars="0"/>
              <w:jc w:val="center"/>
              <w:rPr>
                <w:rFonts w:eastAsia="仿宋_GB2312"/>
                <w:sz w:val="21"/>
                <w:szCs w:val="21"/>
              </w:rPr>
            </w:pPr>
            <w:r>
              <w:rPr>
                <w:rFonts w:eastAsia="仿宋_GB2312" w:hint="eastAsia"/>
                <w:sz w:val="21"/>
                <w:szCs w:val="21"/>
              </w:rPr>
              <w:t>发表时间</w:t>
            </w:r>
          </w:p>
          <w:p w14:paraId="668A0F0D">
            <w:pPr>
              <w:pStyle w:val="style90"/>
              <w:snapToGrid w:val="false"/>
              <w:ind w:firstLine="0" w:firstLineChars="0"/>
              <w:jc w:val="center"/>
              <w:rPr>
                <w:rFonts w:eastAsia="仿宋_GB2312"/>
                <w:sz w:val="21"/>
                <w:szCs w:val="21"/>
              </w:rPr>
            </w:pPr>
            <w:r>
              <w:rPr>
                <w:rFonts w:eastAsia="仿宋_GB2312" w:hint="eastAsia"/>
                <w:sz w:val="21"/>
                <w:szCs w:val="21"/>
              </w:rPr>
              <w:t>年 月 日</w:t>
            </w:r>
          </w:p>
        </w:tc>
        <w:tc>
          <w:tcPr>
            <w:tcW w:w="919" w:type="dxa"/>
            <w:tcBorders/>
            <w:vAlign w:val="center"/>
          </w:tcPr>
          <w:p w14:paraId="290CA13C">
            <w:pPr>
              <w:pStyle w:val="style90"/>
              <w:snapToGrid w:val="false"/>
              <w:ind w:firstLine="0" w:firstLineChars="0"/>
              <w:jc w:val="center"/>
              <w:rPr>
                <w:rFonts w:eastAsia="仿宋_GB2312"/>
                <w:sz w:val="21"/>
                <w:szCs w:val="21"/>
              </w:rPr>
            </w:pPr>
            <w:r>
              <w:rPr>
                <w:rFonts w:eastAsia="仿宋_GB2312" w:hint="eastAsia"/>
                <w:sz w:val="21"/>
                <w:szCs w:val="21"/>
              </w:rPr>
              <w:t>第一作者</w:t>
            </w:r>
          </w:p>
        </w:tc>
        <w:tc>
          <w:tcPr>
            <w:tcW w:w="2063" w:type="dxa"/>
            <w:tcBorders/>
            <w:vAlign w:val="center"/>
          </w:tcPr>
          <w:p w14:paraId="577DCCDB">
            <w:pPr>
              <w:pStyle w:val="style90"/>
              <w:snapToGrid w:val="false"/>
              <w:ind w:firstLine="0" w:firstLineChars="0"/>
              <w:jc w:val="center"/>
              <w:rPr>
                <w:rFonts w:eastAsia="仿宋_GB2312"/>
                <w:sz w:val="21"/>
                <w:szCs w:val="21"/>
              </w:rPr>
            </w:pPr>
            <w:r>
              <w:rPr>
                <w:rFonts w:eastAsia="仿宋_GB2312" w:hint="eastAsia"/>
                <w:sz w:val="21"/>
                <w:szCs w:val="21"/>
              </w:rPr>
              <w:t>其他作者</w:t>
            </w:r>
          </w:p>
        </w:tc>
        <w:tc>
          <w:tcPr>
            <w:tcW w:w="909" w:type="dxa"/>
            <w:tcBorders/>
            <w:vAlign w:val="center"/>
          </w:tcPr>
          <w:p w14:paraId="4FA020D5">
            <w:pPr>
              <w:pStyle w:val="style90"/>
              <w:snapToGrid w:val="false"/>
              <w:ind w:left="2" w:hanging="2" w:hangingChars="1"/>
              <w:jc w:val="center"/>
              <w:rPr>
                <w:rFonts w:eastAsia="仿宋_GB2312"/>
                <w:sz w:val="21"/>
                <w:szCs w:val="21"/>
              </w:rPr>
            </w:pPr>
            <w:r>
              <w:rPr>
                <w:rFonts w:eastAsia="仿宋_GB2312" w:hint="eastAsia"/>
                <w:sz w:val="21"/>
                <w:szCs w:val="21"/>
              </w:rPr>
              <w:t>主体是否在国内完成</w:t>
            </w:r>
          </w:p>
        </w:tc>
        <w:tc>
          <w:tcPr>
            <w:tcW w:w="983" w:type="dxa"/>
            <w:tcBorders/>
            <w:vAlign w:val="center"/>
          </w:tcPr>
          <w:p w14:paraId="664CCA07">
            <w:pPr>
              <w:pStyle w:val="style90"/>
              <w:snapToGrid w:val="false"/>
              <w:ind w:firstLine="0" w:firstLineChars="0"/>
              <w:jc w:val="center"/>
              <w:rPr>
                <w:rFonts w:eastAsia="仿宋_GB2312"/>
                <w:sz w:val="21"/>
                <w:szCs w:val="21"/>
              </w:rPr>
            </w:pPr>
            <w:r>
              <w:rPr>
                <w:rFonts w:eastAsia="仿宋_GB2312" w:hint="eastAsia"/>
                <w:sz w:val="21"/>
                <w:szCs w:val="21"/>
              </w:rPr>
              <w:t>备注</w:t>
            </w:r>
          </w:p>
          <w:p w14:paraId="752FF8A7">
            <w:pPr>
              <w:pStyle w:val="style90"/>
              <w:snapToGrid w:val="false"/>
              <w:ind w:firstLine="0" w:firstLineChars="0"/>
              <w:jc w:val="center"/>
              <w:rPr>
                <w:rFonts w:eastAsia="仿宋_GB2312"/>
                <w:sz w:val="21"/>
                <w:szCs w:val="21"/>
              </w:rPr>
            </w:pPr>
            <w:r>
              <w:rPr>
                <w:rFonts w:eastAsia="仿宋_GB2312" w:hint="eastAsia"/>
                <w:sz w:val="21"/>
                <w:szCs w:val="21"/>
              </w:rPr>
              <w:t>（他引次数）</w:t>
            </w:r>
          </w:p>
        </w:tc>
      </w:tr>
      <w:tr w14:paraId="528C21ED">
        <w:tblPrEx/>
        <w:trPr>
          <w:trHeight w:val="1288" w:hRule="atLeast"/>
          <w:jc w:val="center"/>
        </w:trPr>
        <w:tc>
          <w:tcPr>
            <w:tcW w:w="746" w:type="dxa"/>
            <w:tcBorders/>
            <w:vAlign w:val="center"/>
          </w:tcPr>
          <w:p w14:paraId="2EEF9EB9">
            <w:pPr>
              <w:pStyle w:val="style90"/>
              <w:spacing w:lineRule="exact" w:line="360"/>
              <w:ind w:firstLine="0" w:firstLineChars="0"/>
              <w:jc w:val="center"/>
              <w:rPr>
                <w:rFonts w:ascii="Times New Roman" w:cs="Times New Roman" w:eastAsia="方正仿宋_GB2312" w:hAnsi="Times New Roman" w:hint="default"/>
                <w:sz w:val="21"/>
                <w:szCs w:val="21"/>
              </w:rPr>
            </w:pPr>
            <w:r>
              <w:rPr>
                <w:rFonts w:ascii="Times New Roman" w:cs="Times New Roman" w:eastAsia="方正仿宋_GB2312" w:hAnsi="Times New Roman" w:hint="default"/>
                <w:sz w:val="21"/>
                <w:szCs w:val="21"/>
              </w:rPr>
              <w:t>1</w:t>
            </w:r>
          </w:p>
        </w:tc>
        <w:tc>
          <w:tcPr>
            <w:tcW w:w="2657" w:type="dxa"/>
            <w:tcBorders/>
            <w:vAlign w:val="center"/>
          </w:tcPr>
          <w:p w14:paraId="1C0B62F0">
            <w:pPr>
              <w:pStyle w:val="style0"/>
              <w:keepNext w:val="false"/>
              <w:keepLines w:val="false"/>
              <w:widowControl/>
              <w:suppressLineNumbers w:val="false"/>
              <w:jc w:val="both"/>
              <w:rPr>
                <w:rFonts w:ascii="Times New Roman" w:cs="Times New Roman" w:eastAsia="方正仿宋_GB2312" w:hAnsi="Times New Roman" w:hint="default"/>
                <w:color w:val="000000"/>
                <w:kern w:val="0"/>
                <w:sz w:val="20"/>
                <w:szCs w:val="20"/>
                <w:lang w:val="en-US" w:eastAsia="zh-CN"/>
              </w:rPr>
            </w:pPr>
          </w:p>
          <w:p w14:paraId="15A4DFA0">
            <w:pPr>
              <w:pStyle w:val="style0"/>
              <w:keepNext w:val="false"/>
              <w:keepLines w:val="false"/>
              <w:widowControl/>
              <w:suppressLineNumbers w:val="false"/>
              <w:jc w:val="both"/>
              <w:rPr>
                <w:rFonts w:ascii="Times New Roman" w:cs="Times New Roman" w:eastAsia="方正仿宋_GB2312" w:hAnsi="Times New Roman" w:hint="default"/>
              </w:rPr>
            </w:pPr>
            <w:r>
              <w:rPr>
                <w:rFonts w:ascii="Times New Roman" w:cs="Times New Roman" w:eastAsia="方正仿宋_GB2312" w:hAnsi="Times New Roman" w:hint="default"/>
                <w:color w:val="000000"/>
                <w:kern w:val="0"/>
                <w:sz w:val="20"/>
                <w:szCs w:val="20"/>
                <w:lang w:val="en-US" w:eastAsia="zh-CN"/>
              </w:rPr>
              <w:t xml:space="preserve">Liquid-like pseudoelasticity </w:t>
            </w:r>
          </w:p>
          <w:p w14:paraId="770A6C1A">
            <w:pPr>
              <w:pStyle w:val="style0"/>
              <w:keepNext w:val="false"/>
              <w:keepLines w:val="false"/>
              <w:widowControl/>
              <w:suppressLineNumbers w:val="false"/>
              <w:jc w:val="both"/>
              <w:rPr>
                <w:rFonts w:ascii="Times New Roman" w:cs="Times New Roman" w:eastAsia="方正仿宋_GB2312" w:hAnsi="Times New Roman" w:hint="default"/>
              </w:rPr>
            </w:pPr>
            <w:r>
              <w:rPr>
                <w:rFonts w:ascii="Times New Roman" w:cs="Times New Roman" w:eastAsia="方正仿宋_GB2312" w:hAnsi="Times New Roman" w:hint="default"/>
                <w:color w:val="000000"/>
                <w:kern w:val="0"/>
                <w:sz w:val="20"/>
                <w:szCs w:val="20"/>
                <w:lang w:val="en-US" w:eastAsia="zh-CN"/>
              </w:rPr>
              <w:t xml:space="preserve">of sub-10-nm crystalline </w:t>
            </w:r>
          </w:p>
          <w:p w14:paraId="2A2D45F8">
            <w:pPr>
              <w:pStyle w:val="style0"/>
              <w:keepNext w:val="false"/>
              <w:keepLines w:val="false"/>
              <w:widowControl/>
              <w:suppressLineNumbers w:val="false"/>
              <w:jc w:val="both"/>
              <w:rPr>
                <w:rFonts w:ascii="Times New Roman" w:cs="Times New Roman" w:eastAsia="方正仿宋_GB2312" w:hAnsi="Times New Roman" w:hint="default"/>
                <w:color w:val="000000"/>
                <w:kern w:val="0"/>
                <w:sz w:val="20"/>
                <w:szCs w:val="20"/>
                <w:lang w:val="en-US" w:eastAsia="zh-CN"/>
              </w:rPr>
            </w:pPr>
            <w:r>
              <w:rPr>
                <w:rFonts w:ascii="Times New Roman" w:cs="Times New Roman" w:eastAsia="方正仿宋_GB2312" w:hAnsi="Times New Roman" w:hint="default"/>
                <w:color w:val="000000"/>
                <w:kern w:val="0"/>
                <w:sz w:val="20"/>
                <w:szCs w:val="20"/>
                <w:lang w:val="en-US" w:eastAsia="zh-CN"/>
              </w:rPr>
              <w:t>silver particles</w:t>
            </w:r>
          </w:p>
          <w:p w14:paraId="7E957485">
            <w:pPr>
              <w:pStyle w:val="style0"/>
              <w:keepNext w:val="false"/>
              <w:keepLines w:val="false"/>
              <w:widowControl/>
              <w:suppressLineNumbers w:val="false"/>
              <w:jc w:val="both"/>
              <w:rPr>
                <w:rFonts w:ascii="Times New Roman" w:cs="Times New Roman" w:eastAsia="方正仿宋_GB2312" w:hAnsi="Times New Roman" w:hint="default"/>
              </w:rPr>
            </w:pPr>
            <w:r>
              <w:rPr>
                <w:rFonts w:ascii="Times New Roman" w:cs="Times New Roman" w:eastAsia="方正仿宋_GB2312" w:hAnsi="Times New Roman" w:hint="default"/>
                <w:color w:val="000000"/>
                <w:kern w:val="0"/>
                <w:sz w:val="20"/>
                <w:szCs w:val="20"/>
                <w:lang w:val="en-US" w:eastAsia="zh-CN"/>
              </w:rPr>
              <w:t>（Nature Materials</w:t>
            </w:r>
            <w:r>
              <w:rPr>
                <w:rFonts w:ascii="Times New Roman" w:cs="Times New Roman" w:eastAsia="方正仿宋_GB2312" w:hAnsi="Times New Roman" w:hint="default"/>
                <w:b/>
                <w:bCs/>
                <w:color w:val="000000"/>
                <w:kern w:val="0"/>
                <w:sz w:val="20"/>
                <w:szCs w:val="20"/>
                <w:lang w:val="en-US" w:eastAsia="zh-CN"/>
              </w:rPr>
              <w:t>封面文章</w:t>
            </w:r>
            <w:r>
              <w:rPr>
                <w:rFonts w:ascii="Times New Roman" w:cs="Times New Roman" w:eastAsia="方正仿宋_GB2312" w:hAnsi="Times New Roman" w:hint="default"/>
                <w:color w:val="000000"/>
                <w:kern w:val="0"/>
                <w:sz w:val="20"/>
                <w:szCs w:val="20"/>
                <w:lang w:val="en-US" w:eastAsia="zh-CN"/>
              </w:rPr>
              <w:t>）</w:t>
            </w:r>
          </w:p>
          <w:p w14:paraId="19696384">
            <w:pPr>
              <w:pStyle w:val="style90"/>
              <w:spacing w:lineRule="exact" w:line="360"/>
              <w:ind w:firstLine="0" w:firstLineChars="0"/>
              <w:rPr>
                <w:rFonts w:ascii="Times New Roman" w:cs="Times New Roman" w:eastAsia="方正仿宋_GB2312" w:hAnsi="Times New Roman" w:hint="default"/>
                <w:sz w:val="21"/>
                <w:szCs w:val="21"/>
              </w:rPr>
            </w:pPr>
          </w:p>
        </w:tc>
        <w:tc>
          <w:tcPr>
            <w:tcW w:w="851" w:type="dxa"/>
            <w:tcBorders/>
            <w:vAlign w:val="center"/>
          </w:tcPr>
          <w:p w14:paraId="526583EB">
            <w:pPr>
              <w:pStyle w:val="style90"/>
              <w:spacing w:lineRule="exact" w:line="360"/>
              <w:ind w:firstLine="0" w:firstLineChars="0"/>
              <w:rPr>
                <w:rFonts w:ascii="Times New Roman" w:cs="Times New Roman" w:eastAsia="方正仿宋_GB2312" w:hAnsi="Times New Roman" w:hint="default"/>
                <w:sz w:val="21"/>
                <w:szCs w:val="21"/>
                <w:lang w:val="en-US" w:eastAsia="zh-CN"/>
              </w:rPr>
            </w:pPr>
            <w:r>
              <w:rPr>
                <w:rFonts w:ascii="Times New Roman" w:cs="Times New Roman" w:eastAsia="方正仿宋_GB2312" w:hAnsi="Times New Roman" w:hint="default"/>
                <w:sz w:val="21"/>
                <w:szCs w:val="21"/>
                <w:lang w:val="en-US" w:eastAsia="zh-CN"/>
              </w:rPr>
              <w:t>38.5</w:t>
            </w:r>
          </w:p>
        </w:tc>
        <w:tc>
          <w:tcPr>
            <w:tcW w:w="1257" w:type="dxa"/>
            <w:tcBorders/>
            <w:vAlign w:val="center"/>
          </w:tcPr>
          <w:p w14:paraId="542254E7">
            <w:pPr>
              <w:pStyle w:val="style90"/>
              <w:spacing w:lineRule="exact" w:line="360"/>
              <w:ind w:firstLine="0" w:firstLineChars="0"/>
              <w:rPr>
                <w:rFonts w:ascii="Times New Roman" w:cs="Times New Roman" w:eastAsia="方正仿宋_GB2312" w:hAnsi="Times New Roman" w:hint="default"/>
                <w:sz w:val="21"/>
                <w:szCs w:val="21"/>
              </w:rPr>
            </w:pPr>
            <w:r>
              <w:rPr>
                <w:rFonts w:ascii="Times New Roman" w:cs="Times New Roman" w:eastAsia="方正仿宋_GB2312" w:hAnsi="Times New Roman" w:hint="default"/>
                <w:sz w:val="21"/>
                <w:szCs w:val="21"/>
              </w:rPr>
              <w:t>201</w:t>
            </w:r>
            <w:r>
              <w:rPr>
                <w:rFonts w:ascii="Times New Roman" w:cs="Times New Roman" w:eastAsia="方正仿宋_GB2312" w:hAnsi="Times New Roman" w:hint="default"/>
                <w:sz w:val="21"/>
                <w:szCs w:val="21"/>
                <w:lang w:val="en-US" w:eastAsia="zh-CN"/>
              </w:rPr>
              <w:t>4</w:t>
            </w:r>
            <w:r>
              <w:rPr>
                <w:rFonts w:ascii="Times New Roman" w:cs="Times New Roman" w:eastAsia="方正仿宋_GB2312" w:hAnsi="Times New Roman" w:hint="default"/>
                <w:sz w:val="21"/>
                <w:szCs w:val="21"/>
              </w:rPr>
              <w:t>年</w:t>
            </w:r>
            <w:r>
              <w:rPr>
                <w:rFonts w:ascii="Times New Roman" w:cs="Times New Roman" w:eastAsia="方正仿宋_GB2312" w:hAnsi="Times New Roman" w:hint="default"/>
                <w:sz w:val="21"/>
                <w:szCs w:val="21"/>
                <w:lang w:val="en-US" w:eastAsia="zh-CN"/>
              </w:rPr>
              <w:t>10</w:t>
            </w:r>
            <w:r>
              <w:rPr>
                <w:rFonts w:ascii="Times New Roman" w:cs="Times New Roman" w:eastAsia="方正仿宋_GB2312" w:hAnsi="Times New Roman" w:hint="default"/>
                <w:sz w:val="21"/>
                <w:szCs w:val="21"/>
              </w:rPr>
              <w:t>月1</w:t>
            </w:r>
            <w:r>
              <w:rPr>
                <w:rFonts w:ascii="Times New Roman" w:cs="Times New Roman" w:eastAsia="方正仿宋_GB2312" w:hAnsi="Times New Roman" w:hint="default"/>
                <w:sz w:val="21"/>
                <w:szCs w:val="21"/>
                <w:lang w:val="en-US" w:eastAsia="zh-CN"/>
              </w:rPr>
              <w:t>2</w:t>
            </w:r>
            <w:r>
              <w:rPr>
                <w:rFonts w:ascii="Times New Roman" w:cs="Times New Roman" w:eastAsia="方正仿宋_GB2312" w:hAnsi="Times New Roman" w:hint="default"/>
                <w:sz w:val="21"/>
                <w:szCs w:val="21"/>
              </w:rPr>
              <w:t>日</w:t>
            </w:r>
          </w:p>
        </w:tc>
        <w:tc>
          <w:tcPr>
            <w:tcW w:w="919" w:type="dxa"/>
            <w:tcBorders/>
            <w:vAlign w:val="center"/>
          </w:tcPr>
          <w:p w14:paraId="6B863638">
            <w:pPr>
              <w:pStyle w:val="style90"/>
              <w:spacing w:lineRule="exact" w:line="360"/>
              <w:ind w:firstLine="0" w:firstLineChars="0"/>
              <w:rPr>
                <w:rFonts w:ascii="Times New Roman" w:cs="Times New Roman" w:eastAsia="方正仿宋_GB2312" w:hAnsi="Times New Roman" w:hint="default"/>
                <w:sz w:val="21"/>
                <w:szCs w:val="21"/>
                <w:lang w:eastAsia="zh-CN"/>
              </w:rPr>
            </w:pPr>
            <w:r>
              <w:rPr>
                <w:rFonts w:ascii="Times New Roman" w:cs="Times New Roman" w:eastAsia="方正仿宋_GB2312" w:hAnsi="Times New Roman" w:hint="default"/>
                <w:sz w:val="21"/>
                <w:szCs w:val="21"/>
                <w:lang w:val="en-US" w:eastAsia="zh-CN"/>
              </w:rPr>
              <w:t>孙俊</w:t>
            </w:r>
          </w:p>
        </w:tc>
        <w:tc>
          <w:tcPr>
            <w:tcW w:w="2063" w:type="dxa"/>
            <w:tcBorders/>
            <w:vAlign w:val="center"/>
          </w:tcPr>
          <w:p w14:paraId="3036E169">
            <w:pPr>
              <w:pStyle w:val="style0"/>
              <w:keepNext w:val="false"/>
              <w:keepLines w:val="false"/>
              <w:widowControl/>
              <w:suppressLineNumbers w:val="false"/>
              <w:jc w:val="left"/>
              <w:rPr>
                <w:rFonts w:ascii="Times New Roman" w:cs="Times New Roman" w:eastAsia="方正仿宋_GB2312" w:hAnsi="Times New Roman" w:hint="default"/>
                <w:color w:val="000000"/>
                <w:kern w:val="0"/>
                <w:sz w:val="20"/>
                <w:szCs w:val="20"/>
                <w:lang w:val="en-US" w:eastAsia="zh-CN"/>
              </w:rPr>
            </w:pPr>
          </w:p>
          <w:p w14:paraId="23EEDF0E">
            <w:pPr>
              <w:pStyle w:val="style0"/>
              <w:keepNext w:val="false"/>
              <w:keepLines w:val="false"/>
              <w:widowControl/>
              <w:suppressLineNumbers w:val="false"/>
              <w:jc w:val="left"/>
              <w:rPr>
                <w:rFonts w:ascii="Times New Roman" w:cs="Times New Roman" w:eastAsia="方正仿宋_GB2312" w:hAnsi="Times New Roman" w:hint="default"/>
                <w:lang w:val="en-US" w:eastAsia="zh-CN"/>
              </w:rPr>
            </w:pPr>
            <w:r>
              <w:rPr>
                <w:rFonts w:ascii="Times New Roman" w:cs="Times New Roman" w:eastAsia="方正仿宋_GB2312" w:hAnsi="Times New Roman" w:hint="default"/>
                <w:color w:val="000000"/>
                <w:kern w:val="0"/>
                <w:sz w:val="20"/>
                <w:szCs w:val="20"/>
                <w:lang w:val="en-US" w:eastAsia="zh-CN"/>
              </w:rPr>
              <w:t xml:space="preserve">贺龙兵, Yu-Chieh Lo, 徐涛, 毕恒昌， 孙立涛, 张泽, 毛星原, </w:t>
            </w:r>
            <w:r>
              <w:rPr>
                <w:rFonts w:ascii="Times New Roman" w:cs="Times New Roman" w:eastAsia="方正仿宋_GB2312" w:hAnsi="Times New Roman" w:hint="default"/>
                <w:lang w:val="en-US" w:eastAsia="zh-CN"/>
              </w:rPr>
              <w:t>李巨</w:t>
            </w:r>
          </w:p>
          <w:p w14:paraId="10187595">
            <w:pPr>
              <w:pStyle w:val="style90"/>
              <w:spacing w:lineRule="exact" w:line="360"/>
              <w:ind w:firstLine="0" w:firstLineChars="0"/>
              <w:jc w:val="center"/>
              <w:rPr>
                <w:rFonts w:ascii="Times New Roman" w:cs="Times New Roman" w:eastAsia="方正仿宋_GB2312" w:hAnsi="Times New Roman" w:hint="default"/>
                <w:sz w:val="21"/>
                <w:szCs w:val="21"/>
              </w:rPr>
            </w:pPr>
          </w:p>
        </w:tc>
        <w:tc>
          <w:tcPr>
            <w:tcW w:w="909" w:type="dxa"/>
            <w:tcBorders/>
            <w:vAlign w:val="center"/>
          </w:tcPr>
          <w:p w14:paraId="6DCC7552">
            <w:pPr>
              <w:pStyle w:val="style90"/>
              <w:spacing w:lineRule="exact" w:line="360"/>
              <w:ind w:firstLine="0" w:firstLineChars="0"/>
              <w:rPr>
                <w:rFonts w:ascii="Times New Roman" w:cs="Times New Roman" w:eastAsia="方正仿宋_GB2312" w:hAnsi="Times New Roman" w:hint="default"/>
                <w:sz w:val="21"/>
                <w:szCs w:val="21"/>
              </w:rPr>
            </w:pPr>
            <w:r>
              <w:rPr>
                <w:rFonts w:ascii="Times New Roman" w:cs="Times New Roman" w:eastAsia="方正仿宋_GB2312" w:hAnsi="Times New Roman" w:hint="default"/>
                <w:sz w:val="21"/>
                <w:szCs w:val="21"/>
              </w:rPr>
              <w:t>是</w:t>
            </w:r>
          </w:p>
        </w:tc>
        <w:tc>
          <w:tcPr>
            <w:tcW w:w="983" w:type="dxa"/>
            <w:tcBorders/>
            <w:vAlign w:val="center"/>
          </w:tcPr>
          <w:p w14:paraId="29D4DEBA">
            <w:pPr>
              <w:pStyle w:val="style90"/>
              <w:spacing w:lineRule="exact" w:line="360"/>
              <w:ind w:firstLine="420"/>
              <w:rPr>
                <w:rFonts w:ascii="Times New Roman" w:cs="Times New Roman" w:eastAsia="方正仿宋_GB2312" w:hAnsi="Times New Roman" w:hint="default"/>
                <w:sz w:val="21"/>
                <w:szCs w:val="21"/>
                <w:lang w:val="en-US" w:eastAsia="zh-CN"/>
              </w:rPr>
            </w:pPr>
            <w:r>
              <w:rPr>
                <w:rFonts w:ascii="Times New Roman" w:cs="Times New Roman" w:eastAsia="方正仿宋_GB2312" w:hAnsi="Times New Roman" w:hint="default"/>
                <w:sz w:val="21"/>
                <w:szCs w:val="21"/>
              </w:rPr>
              <w:t>2</w:t>
            </w:r>
            <w:r>
              <w:rPr>
                <w:rFonts w:ascii="Times New Roman" w:cs="Times New Roman" w:eastAsia="方正仿宋_GB2312" w:hAnsi="Times New Roman" w:hint="default"/>
                <w:sz w:val="21"/>
                <w:szCs w:val="21"/>
                <w:lang w:val="en-US" w:eastAsia="zh-CN"/>
              </w:rPr>
              <w:t>11</w:t>
            </w:r>
          </w:p>
          <w:p w14:paraId="09D1B1AF">
            <w:pPr>
              <w:pStyle w:val="style90"/>
              <w:spacing w:lineRule="exact" w:line="360"/>
              <w:ind w:firstLine="210" w:firstLineChars="100"/>
              <w:rPr>
                <w:rFonts w:ascii="Times New Roman" w:cs="Times New Roman" w:eastAsia="方正仿宋_GB2312" w:hAnsi="Times New Roman" w:hint="default"/>
                <w:sz w:val="21"/>
                <w:szCs w:val="21"/>
              </w:rPr>
            </w:pPr>
          </w:p>
        </w:tc>
      </w:tr>
      <w:tr w14:paraId="03ED1AD1">
        <w:tblPrEx/>
        <w:trPr>
          <w:trHeight w:val="2805" w:hRule="atLeast"/>
          <w:jc w:val="center"/>
        </w:trPr>
        <w:tc>
          <w:tcPr>
            <w:tcW w:w="746" w:type="dxa"/>
            <w:tcBorders/>
            <w:vAlign w:val="center"/>
          </w:tcPr>
          <w:p w14:paraId="7AB43B58">
            <w:pPr>
              <w:pStyle w:val="style90"/>
              <w:spacing w:lineRule="exact" w:line="360"/>
              <w:ind w:firstLine="0" w:firstLineChars="0"/>
              <w:jc w:val="center"/>
              <w:rPr>
                <w:rFonts w:ascii="Times New Roman" w:cs="Times New Roman" w:eastAsia="方正仿宋_GB2312" w:hAnsi="Times New Roman" w:hint="default"/>
                <w:sz w:val="21"/>
                <w:szCs w:val="21"/>
              </w:rPr>
            </w:pPr>
            <w:r>
              <w:rPr>
                <w:rFonts w:ascii="Times New Roman" w:cs="Times New Roman" w:eastAsia="方正仿宋_GB2312" w:hAnsi="Times New Roman" w:hint="default"/>
                <w:sz w:val="21"/>
                <w:szCs w:val="21"/>
              </w:rPr>
              <w:t>2</w:t>
            </w:r>
          </w:p>
        </w:tc>
        <w:tc>
          <w:tcPr>
            <w:tcW w:w="2657" w:type="dxa"/>
            <w:tcBorders/>
            <w:vAlign w:val="center"/>
          </w:tcPr>
          <w:p w14:paraId="452C21AC">
            <w:pPr>
              <w:pStyle w:val="style0"/>
              <w:keepNext w:val="false"/>
              <w:keepLines w:val="false"/>
              <w:widowControl/>
              <w:suppressLineNumbers w:val="false"/>
              <w:jc w:val="left"/>
              <w:rPr>
                <w:rFonts w:ascii="Times New Roman" w:cs="Times New Roman" w:eastAsia="方正仿宋_GB2312" w:hAnsi="Times New Roman" w:hint="default"/>
              </w:rPr>
            </w:pPr>
            <w:r>
              <w:rPr>
                <w:rFonts w:ascii="Times New Roman" w:cs="Times New Roman" w:eastAsia="方正仿宋_GB2312" w:hAnsi="Times New Roman" w:hint="default"/>
                <w:color w:val="000000"/>
                <w:kern w:val="0"/>
                <w:sz w:val="20"/>
                <w:szCs w:val="20"/>
                <w:lang w:val="en-US" w:eastAsia="zh-CN"/>
              </w:rPr>
              <w:t xml:space="preserve">Solid-liquid-gas reaction accelerated by gas molecule </w:t>
            </w:r>
          </w:p>
          <w:p w14:paraId="7446E3C3">
            <w:pPr>
              <w:pStyle w:val="style0"/>
              <w:keepNext w:val="false"/>
              <w:keepLines w:val="false"/>
              <w:widowControl/>
              <w:suppressLineNumbers w:val="false"/>
              <w:jc w:val="left"/>
              <w:rPr>
                <w:rFonts w:ascii="Times New Roman" w:cs="Times New Roman" w:eastAsia="方正仿宋_GB2312" w:hAnsi="Times New Roman" w:hint="default"/>
                <w:color w:val="000000"/>
                <w:kern w:val="0"/>
                <w:sz w:val="20"/>
                <w:szCs w:val="20"/>
                <w:lang w:val="en-US" w:eastAsia="zh-CN"/>
              </w:rPr>
            </w:pPr>
            <w:r>
              <w:rPr>
                <w:rFonts w:ascii="Times New Roman" w:cs="Times New Roman" w:eastAsia="方正仿宋_GB2312" w:hAnsi="Times New Roman" w:hint="default"/>
                <w:color w:val="000000"/>
                <w:kern w:val="0"/>
                <w:sz w:val="20"/>
                <w:szCs w:val="20"/>
                <w:lang w:val="en-US" w:eastAsia="zh-CN"/>
              </w:rPr>
              <w:t>tunnelling-like effect</w:t>
            </w:r>
          </w:p>
          <w:p w14:paraId="0C5014A4">
            <w:pPr>
              <w:pStyle w:val="style0"/>
              <w:keepNext w:val="false"/>
              <w:keepLines w:val="false"/>
              <w:widowControl/>
              <w:suppressLineNumbers w:val="false"/>
              <w:jc w:val="left"/>
              <w:rPr>
                <w:rFonts w:ascii="Times New Roman" w:cs="Times New Roman" w:eastAsia="方正仿宋_GB2312" w:hAnsi="Times New Roman" w:hint="default"/>
              </w:rPr>
            </w:pPr>
            <w:r>
              <w:rPr>
                <w:rFonts w:ascii="Times New Roman" w:cs="Times New Roman" w:eastAsia="方正仿宋_GB2312" w:hAnsi="Times New Roman" w:hint="default"/>
                <w:color w:val="000000"/>
                <w:kern w:val="0"/>
                <w:sz w:val="20"/>
                <w:szCs w:val="20"/>
                <w:lang w:val="en-US" w:eastAsia="zh-CN"/>
              </w:rPr>
              <w:t>（Nature Materials）</w:t>
            </w:r>
          </w:p>
          <w:p w14:paraId="65C383A7">
            <w:pPr>
              <w:pStyle w:val="style90"/>
              <w:spacing w:lineRule="exact" w:line="360"/>
              <w:ind w:firstLine="0" w:firstLineChars="0"/>
              <w:rPr>
                <w:rFonts w:ascii="Times New Roman" w:cs="Times New Roman" w:eastAsia="方正仿宋_GB2312" w:hAnsi="Times New Roman" w:hint="default"/>
                <w:sz w:val="21"/>
                <w:szCs w:val="21"/>
              </w:rPr>
            </w:pPr>
          </w:p>
        </w:tc>
        <w:tc>
          <w:tcPr>
            <w:tcW w:w="851" w:type="dxa"/>
            <w:tcBorders/>
            <w:vAlign w:val="center"/>
          </w:tcPr>
          <w:p w14:paraId="2A2EF9D0">
            <w:pPr>
              <w:pStyle w:val="style90"/>
              <w:spacing w:lineRule="exact" w:line="360"/>
              <w:ind w:firstLine="0" w:firstLineChars="0"/>
              <w:rPr>
                <w:rFonts w:ascii="Times New Roman" w:cs="Times New Roman" w:eastAsia="方正仿宋_GB2312" w:hAnsi="Times New Roman" w:hint="default"/>
                <w:sz w:val="21"/>
                <w:szCs w:val="21"/>
                <w:lang w:val="en-US" w:eastAsia="zh-CN"/>
              </w:rPr>
            </w:pPr>
            <w:r>
              <w:rPr>
                <w:rFonts w:ascii="Times New Roman" w:cs="Times New Roman" w:eastAsia="方正仿宋_GB2312" w:hAnsi="Times New Roman" w:hint="default"/>
                <w:sz w:val="21"/>
                <w:szCs w:val="21"/>
                <w:lang w:val="en-US" w:eastAsia="zh-CN"/>
              </w:rPr>
              <w:t>38.5</w:t>
            </w:r>
          </w:p>
        </w:tc>
        <w:tc>
          <w:tcPr>
            <w:tcW w:w="1257" w:type="dxa"/>
            <w:tcBorders/>
            <w:vAlign w:val="center"/>
          </w:tcPr>
          <w:p w14:paraId="410557B8">
            <w:pPr>
              <w:pStyle w:val="style90"/>
              <w:spacing w:lineRule="exact" w:line="360"/>
              <w:ind w:firstLine="0" w:firstLineChars="0"/>
              <w:rPr>
                <w:rFonts w:ascii="Times New Roman" w:cs="Times New Roman" w:eastAsia="方正仿宋_GB2312" w:hAnsi="Times New Roman" w:hint="default"/>
                <w:sz w:val="21"/>
                <w:szCs w:val="21"/>
              </w:rPr>
            </w:pPr>
            <w:r>
              <w:rPr>
                <w:rFonts w:ascii="Times New Roman" w:cs="Times New Roman" w:eastAsia="方正仿宋_GB2312" w:hAnsi="Times New Roman" w:hint="default"/>
                <w:sz w:val="21"/>
                <w:szCs w:val="21"/>
              </w:rPr>
              <w:t>20</w:t>
            </w:r>
            <w:r>
              <w:rPr>
                <w:rFonts w:ascii="Times New Roman" w:cs="Times New Roman" w:eastAsia="方正仿宋_GB2312" w:hAnsi="Times New Roman" w:hint="default"/>
                <w:sz w:val="21"/>
                <w:szCs w:val="21"/>
                <w:lang w:val="en-US" w:eastAsia="zh-CN"/>
              </w:rPr>
              <w:t>22</w:t>
            </w:r>
            <w:r>
              <w:rPr>
                <w:rFonts w:ascii="Times New Roman" w:cs="Times New Roman" w:eastAsia="方正仿宋_GB2312" w:hAnsi="Times New Roman" w:hint="default"/>
                <w:sz w:val="21"/>
                <w:szCs w:val="21"/>
              </w:rPr>
              <w:t>年</w:t>
            </w:r>
            <w:r>
              <w:rPr>
                <w:rFonts w:ascii="Times New Roman" w:cs="Times New Roman" w:eastAsia="方正仿宋_GB2312" w:hAnsi="Times New Roman" w:hint="default"/>
                <w:sz w:val="21"/>
                <w:szCs w:val="21"/>
                <w:lang w:val="en-US" w:eastAsia="zh-CN"/>
              </w:rPr>
              <w:t>5</w:t>
            </w:r>
            <w:r>
              <w:rPr>
                <w:rFonts w:ascii="Times New Roman" w:cs="Times New Roman" w:eastAsia="方正仿宋_GB2312" w:hAnsi="Times New Roman" w:hint="default"/>
                <w:sz w:val="21"/>
                <w:szCs w:val="21"/>
              </w:rPr>
              <w:t>月2</w:t>
            </w:r>
            <w:r>
              <w:rPr>
                <w:rFonts w:ascii="Times New Roman" w:cs="Times New Roman" w:eastAsia="方正仿宋_GB2312" w:hAnsi="Times New Roman" w:hint="default"/>
                <w:sz w:val="21"/>
                <w:szCs w:val="21"/>
                <w:lang w:val="en-US" w:eastAsia="zh-CN"/>
              </w:rPr>
              <w:t>6</w:t>
            </w:r>
            <w:r>
              <w:rPr>
                <w:rFonts w:ascii="Times New Roman" w:cs="Times New Roman" w:eastAsia="方正仿宋_GB2312" w:hAnsi="Times New Roman" w:hint="default"/>
                <w:sz w:val="21"/>
                <w:szCs w:val="21"/>
              </w:rPr>
              <w:t>日</w:t>
            </w:r>
          </w:p>
        </w:tc>
        <w:tc>
          <w:tcPr>
            <w:tcW w:w="919" w:type="dxa"/>
            <w:tcBorders/>
            <w:vAlign w:val="center"/>
          </w:tcPr>
          <w:p w14:paraId="1B230705">
            <w:pPr>
              <w:pStyle w:val="style90"/>
              <w:spacing w:lineRule="exact" w:line="360"/>
              <w:ind w:firstLine="0" w:firstLineChars="0"/>
              <w:rPr>
                <w:rFonts w:ascii="Times New Roman" w:cs="Times New Roman" w:eastAsia="方正仿宋_GB2312" w:hAnsi="Times New Roman" w:hint="default"/>
                <w:sz w:val="21"/>
                <w:szCs w:val="21"/>
                <w:lang w:eastAsia="zh-CN"/>
              </w:rPr>
            </w:pPr>
            <w:r>
              <w:rPr>
                <w:rFonts w:ascii="Times New Roman" w:cs="Times New Roman" w:eastAsia="方正仿宋_GB2312" w:hAnsi="Times New Roman" w:hint="default"/>
                <w:sz w:val="21"/>
                <w:szCs w:val="21"/>
                <w:lang w:val="en-US" w:eastAsia="zh-CN"/>
              </w:rPr>
              <w:t>王文</w:t>
            </w:r>
          </w:p>
        </w:tc>
        <w:tc>
          <w:tcPr>
            <w:tcW w:w="2063" w:type="dxa"/>
            <w:tcBorders/>
            <w:vAlign w:val="center"/>
          </w:tcPr>
          <w:p w14:paraId="75D1409B">
            <w:pPr>
              <w:pStyle w:val="style0"/>
              <w:keepNext w:val="false"/>
              <w:keepLines w:val="false"/>
              <w:widowControl/>
              <w:suppressLineNumbers w:val="false"/>
              <w:jc w:val="left"/>
              <w:rPr>
                <w:rFonts w:ascii="Times New Roman" w:cs="Times New Roman" w:eastAsia="方正仿宋_GB2312" w:hAnsi="Times New Roman" w:hint="default"/>
                <w:color w:val="000000"/>
                <w:kern w:val="0"/>
                <w:sz w:val="20"/>
                <w:szCs w:val="20"/>
                <w:lang w:val="en-US" w:eastAsia="zh-CN"/>
              </w:rPr>
            </w:pPr>
          </w:p>
          <w:p w14:paraId="34B2EEC6">
            <w:pPr>
              <w:pStyle w:val="style0"/>
              <w:keepNext w:val="false"/>
              <w:keepLines w:val="false"/>
              <w:widowControl/>
              <w:suppressLineNumbers w:val="false"/>
              <w:jc w:val="left"/>
              <w:rPr>
                <w:rFonts w:ascii="Times New Roman" w:cs="Times New Roman" w:eastAsia="方正仿宋_GB2312" w:hAnsi="Times New Roman" w:hint="default"/>
              </w:rPr>
            </w:pPr>
            <w:r>
              <w:rPr>
                <w:rFonts w:ascii="Times New Roman" w:cs="Times New Roman" w:eastAsia="方正仿宋_GB2312" w:hAnsi="Times New Roman" w:hint="default"/>
                <w:color w:val="000000"/>
                <w:kern w:val="0"/>
                <w:sz w:val="20"/>
                <w:szCs w:val="20"/>
                <w:lang w:val="en-US" w:eastAsia="zh-CN"/>
              </w:rPr>
              <w:t xml:space="preserve">徐涛, Jige Chen, </w:t>
            </w:r>
          </w:p>
          <w:p w14:paraId="05839926">
            <w:pPr>
              <w:pStyle w:val="style0"/>
              <w:keepNext w:val="false"/>
              <w:keepLines w:val="false"/>
              <w:widowControl/>
              <w:suppressLineNumbers w:val="false"/>
              <w:jc w:val="left"/>
              <w:rPr>
                <w:rFonts w:ascii="Times New Roman" w:cs="Times New Roman" w:eastAsia="方正仿宋_GB2312" w:hAnsi="Times New Roman" w:hint="default"/>
              </w:rPr>
            </w:pPr>
            <w:r>
              <w:rPr>
                <w:rFonts w:ascii="Times New Roman" w:cs="Times New Roman" w:eastAsia="方正仿宋_GB2312" w:hAnsi="Times New Roman" w:hint="default"/>
                <w:color w:val="000000"/>
                <w:kern w:val="0"/>
                <w:sz w:val="20"/>
                <w:szCs w:val="20"/>
                <w:lang w:val="en-US" w:eastAsia="zh-CN"/>
              </w:rPr>
              <w:t xml:space="preserve">Junyi Shangguan, 董辉, Huishu Ma, 张秋波, Junwei Yang, Tingting </w:t>
            </w:r>
          </w:p>
          <w:p w14:paraId="112E4051">
            <w:pPr>
              <w:pStyle w:val="style0"/>
              <w:keepNext w:val="false"/>
              <w:keepLines w:val="false"/>
              <w:widowControl/>
              <w:suppressLineNumbers w:val="false"/>
              <w:jc w:val="left"/>
              <w:rPr>
                <w:rFonts w:ascii="Times New Roman" w:cs="Times New Roman" w:eastAsia="方正仿宋_GB2312" w:hAnsi="Times New Roman" w:hint="default"/>
              </w:rPr>
            </w:pPr>
            <w:r>
              <w:rPr>
                <w:rFonts w:ascii="Times New Roman" w:cs="Times New Roman" w:eastAsia="方正仿宋_GB2312" w:hAnsi="Times New Roman" w:hint="default"/>
                <w:color w:val="000000"/>
                <w:kern w:val="0"/>
                <w:sz w:val="20"/>
                <w:szCs w:val="20"/>
                <w:lang w:val="en-US" w:eastAsia="zh-CN"/>
              </w:rPr>
              <w:t xml:space="preserve">Bai, Zhirui Guo, </w:t>
            </w:r>
          </w:p>
          <w:p w14:paraId="5BA5446B">
            <w:pPr>
              <w:pStyle w:val="style0"/>
              <w:keepNext w:val="false"/>
              <w:keepLines w:val="false"/>
              <w:widowControl/>
              <w:suppressLineNumbers w:val="false"/>
              <w:jc w:val="left"/>
              <w:rPr>
                <w:rFonts w:ascii="Times New Roman" w:cs="Times New Roman" w:eastAsia="方正仿宋_GB2312" w:hAnsi="Times New Roman" w:hint="default"/>
                <w:color w:val="000000"/>
                <w:kern w:val="0"/>
                <w:sz w:val="20"/>
                <w:szCs w:val="20"/>
                <w:lang w:val="en-US" w:eastAsia="zh-CN"/>
              </w:rPr>
            </w:pPr>
            <w:r>
              <w:rPr>
                <w:rFonts w:ascii="Times New Roman" w:cs="Times New Roman" w:eastAsia="方正仿宋_GB2312" w:hAnsi="Times New Roman" w:hint="default"/>
                <w:color w:val="000000"/>
                <w:kern w:val="0"/>
                <w:sz w:val="20"/>
                <w:szCs w:val="20"/>
                <w:lang w:val="en-US" w:eastAsia="zh-CN"/>
              </w:rPr>
              <w:t xml:space="preserve">方海平, 郑海梅, </w:t>
            </w:r>
          </w:p>
          <w:p w14:paraId="44CFAD5E">
            <w:pPr>
              <w:pStyle w:val="style0"/>
              <w:keepNext w:val="false"/>
              <w:keepLines w:val="false"/>
              <w:widowControl/>
              <w:suppressLineNumbers w:val="false"/>
              <w:jc w:val="left"/>
              <w:rPr>
                <w:rFonts w:ascii="Times New Roman" w:cs="Times New Roman" w:eastAsia="方正仿宋_GB2312" w:hAnsi="Times New Roman" w:hint="default"/>
                <w:color w:val="000000"/>
                <w:kern w:val="0"/>
                <w:sz w:val="20"/>
                <w:szCs w:val="20"/>
                <w:lang w:val="en-US" w:eastAsia="zh-CN"/>
              </w:rPr>
            </w:pPr>
            <w:r>
              <w:rPr>
                <w:rFonts w:ascii="Times New Roman" w:cs="Times New Roman" w:eastAsia="方正仿宋_GB2312" w:hAnsi="Times New Roman" w:hint="default"/>
                <w:color w:val="000000"/>
                <w:kern w:val="0"/>
                <w:sz w:val="20"/>
                <w:szCs w:val="20"/>
                <w:lang w:val="en-US" w:eastAsia="zh-CN"/>
              </w:rPr>
              <w:t xml:space="preserve">孙立涛 </w:t>
            </w:r>
          </w:p>
          <w:p w14:paraId="023B5671">
            <w:pPr>
              <w:pStyle w:val="style0"/>
              <w:keepNext w:val="false"/>
              <w:keepLines w:val="false"/>
              <w:widowControl/>
              <w:suppressLineNumbers w:val="false"/>
              <w:jc w:val="left"/>
              <w:rPr>
                <w:rFonts w:ascii="Times New Roman" w:cs="Times New Roman" w:eastAsia="方正仿宋_GB2312" w:hAnsi="Times New Roman" w:hint="default"/>
                <w:color w:val="000000"/>
                <w:kern w:val="0"/>
                <w:sz w:val="20"/>
                <w:szCs w:val="20"/>
                <w:lang w:val="en-US" w:eastAsia="zh-CN"/>
              </w:rPr>
            </w:pPr>
          </w:p>
        </w:tc>
        <w:tc>
          <w:tcPr>
            <w:tcW w:w="909" w:type="dxa"/>
            <w:tcBorders/>
            <w:vAlign w:val="center"/>
          </w:tcPr>
          <w:p w14:paraId="292C40CB">
            <w:pPr>
              <w:pStyle w:val="style90"/>
              <w:spacing w:lineRule="exact" w:line="360"/>
              <w:ind w:firstLine="0" w:firstLineChars="0"/>
              <w:rPr>
                <w:rFonts w:ascii="Times New Roman" w:cs="Times New Roman" w:eastAsia="方正仿宋_GB2312" w:hAnsi="Times New Roman" w:hint="default"/>
                <w:sz w:val="21"/>
                <w:szCs w:val="21"/>
              </w:rPr>
            </w:pPr>
            <w:r>
              <w:rPr>
                <w:rFonts w:ascii="Times New Roman" w:cs="Times New Roman" w:eastAsia="方正仿宋_GB2312" w:hAnsi="Times New Roman" w:hint="default"/>
                <w:sz w:val="21"/>
                <w:szCs w:val="21"/>
              </w:rPr>
              <w:t>是</w:t>
            </w:r>
          </w:p>
        </w:tc>
        <w:tc>
          <w:tcPr>
            <w:tcW w:w="983" w:type="dxa"/>
            <w:tcBorders/>
            <w:vAlign w:val="center"/>
          </w:tcPr>
          <w:p w14:paraId="46024793">
            <w:pPr>
              <w:pStyle w:val="style90"/>
              <w:spacing w:lineRule="exact" w:line="360"/>
              <w:ind w:firstLine="420"/>
              <w:rPr>
                <w:rFonts w:ascii="Times New Roman" w:cs="Times New Roman" w:eastAsia="方正仿宋_GB2312" w:hAnsi="Times New Roman" w:hint="default"/>
                <w:sz w:val="21"/>
                <w:szCs w:val="21"/>
                <w:lang w:val="en-US" w:eastAsia="zh-CN"/>
              </w:rPr>
            </w:pPr>
            <w:r>
              <w:rPr>
                <w:rFonts w:ascii="Times New Roman" w:cs="Times New Roman" w:eastAsia="方正仿宋_GB2312" w:hAnsi="Times New Roman" w:hint="default"/>
                <w:sz w:val="21"/>
                <w:szCs w:val="21"/>
                <w:lang w:val="en-US" w:eastAsia="zh-CN"/>
              </w:rPr>
              <w:t>45</w:t>
            </w:r>
          </w:p>
          <w:p w14:paraId="557E01EC">
            <w:pPr>
              <w:pStyle w:val="style90"/>
              <w:spacing w:lineRule="exact" w:line="360"/>
              <w:ind w:firstLine="420"/>
              <w:rPr>
                <w:rFonts w:ascii="Times New Roman" w:cs="Times New Roman" w:eastAsia="方正仿宋_GB2312" w:hAnsi="Times New Roman" w:hint="default"/>
                <w:sz w:val="21"/>
                <w:szCs w:val="21"/>
              </w:rPr>
            </w:pPr>
          </w:p>
        </w:tc>
      </w:tr>
      <w:tr w14:paraId="12A74D71">
        <w:tblPrEx/>
        <w:trPr>
          <w:trHeight w:val="1398" w:hRule="atLeast"/>
          <w:jc w:val="center"/>
        </w:trPr>
        <w:tc>
          <w:tcPr>
            <w:tcW w:w="746" w:type="dxa"/>
            <w:tcBorders/>
            <w:vAlign w:val="center"/>
          </w:tcPr>
          <w:p w14:paraId="11D02BFC">
            <w:pPr>
              <w:pStyle w:val="style90"/>
              <w:spacing w:lineRule="exact" w:line="360"/>
              <w:ind w:firstLine="0" w:firstLineChars="0"/>
              <w:jc w:val="center"/>
              <w:rPr>
                <w:rFonts w:ascii="Times New Roman" w:cs="Times New Roman" w:eastAsia="方正仿宋_GB2312" w:hAnsi="Times New Roman" w:hint="default"/>
                <w:sz w:val="21"/>
                <w:szCs w:val="21"/>
              </w:rPr>
            </w:pPr>
            <w:r>
              <w:rPr>
                <w:rFonts w:ascii="Times New Roman" w:cs="Times New Roman" w:eastAsia="方正仿宋_GB2312" w:hAnsi="Times New Roman" w:hint="default"/>
                <w:sz w:val="21"/>
                <w:szCs w:val="21"/>
              </w:rPr>
              <w:t>3</w:t>
            </w:r>
          </w:p>
        </w:tc>
        <w:tc>
          <w:tcPr>
            <w:tcW w:w="2657" w:type="dxa"/>
            <w:tcBorders/>
            <w:vAlign w:val="center"/>
          </w:tcPr>
          <w:p w14:paraId="5466BF92">
            <w:pPr>
              <w:pStyle w:val="style0"/>
              <w:keepNext w:val="false"/>
              <w:keepLines w:val="false"/>
              <w:widowControl/>
              <w:suppressLineNumbers w:val="false"/>
              <w:jc w:val="left"/>
              <w:rPr>
                <w:rFonts w:ascii="Times New Roman" w:cs="Times New Roman" w:eastAsia="方正仿宋_GB2312" w:hAnsi="Times New Roman" w:hint="default"/>
                <w:color w:val="000000"/>
                <w:kern w:val="0"/>
                <w:sz w:val="20"/>
                <w:szCs w:val="20"/>
                <w:lang w:val="en-US" w:eastAsia="zh-CN"/>
              </w:rPr>
            </w:pPr>
            <w:r>
              <w:rPr>
                <w:rFonts w:ascii="Times New Roman" w:cs="Times New Roman" w:eastAsia="方正仿宋_GB2312" w:hAnsi="Times New Roman" w:hint="default"/>
                <w:color w:val="000000"/>
                <w:kern w:val="0"/>
                <w:sz w:val="20"/>
                <w:szCs w:val="20"/>
                <w:lang w:val="en-US" w:eastAsia="zh-CN"/>
              </w:rPr>
              <w:t>In-situ liquid cell transmission electron</w:t>
            </w:r>
            <w:r>
              <w:rPr>
                <w:rFonts w:cs="Times New Roman" w:eastAsia="方正仿宋_GB2312" w:hint="eastAsia"/>
                <w:color w:val="000000"/>
                <w:kern w:val="0"/>
                <w:sz w:val="20"/>
                <w:szCs w:val="20"/>
                <w:lang w:val="en-US" w:eastAsia="zh-CN"/>
              </w:rPr>
              <w:t xml:space="preserve"> </w:t>
            </w:r>
            <w:r>
              <w:rPr>
                <w:rFonts w:ascii="Times New Roman" w:cs="Times New Roman" w:eastAsia="方正仿宋_GB2312" w:hAnsi="Times New Roman" w:hint="default"/>
                <w:color w:val="000000"/>
                <w:kern w:val="0"/>
                <w:sz w:val="20"/>
                <w:szCs w:val="20"/>
                <w:lang w:val="en-US" w:eastAsia="zh-CN"/>
              </w:rPr>
              <w:t>microscopy investigation on oriented attachment of gold</w:t>
            </w:r>
            <w:r>
              <w:rPr>
                <w:rFonts w:cs="Times New Roman" w:eastAsia="方正仿宋_GB2312" w:hint="eastAsia"/>
                <w:color w:val="000000"/>
                <w:kern w:val="0"/>
                <w:sz w:val="20"/>
                <w:szCs w:val="20"/>
                <w:lang w:val="en-US" w:eastAsia="zh-CN"/>
              </w:rPr>
              <w:t xml:space="preserve"> </w:t>
            </w:r>
            <w:r>
              <w:rPr>
                <w:rFonts w:ascii="Times New Roman" w:cs="Times New Roman" w:eastAsia="方正仿宋_GB2312" w:hAnsi="Times New Roman" w:hint="default"/>
                <w:color w:val="000000"/>
                <w:kern w:val="0"/>
                <w:sz w:val="20"/>
                <w:szCs w:val="20"/>
                <w:lang w:val="en-US" w:eastAsia="zh-CN"/>
              </w:rPr>
              <w:t>nanoparticles</w:t>
            </w:r>
          </w:p>
          <w:p w14:paraId="08C4AD13">
            <w:pPr>
              <w:pStyle w:val="style0"/>
              <w:keepNext w:val="false"/>
              <w:keepLines w:val="false"/>
              <w:widowControl/>
              <w:suppressLineNumbers w:val="false"/>
              <w:jc w:val="left"/>
              <w:rPr>
                <w:rFonts w:ascii="Times New Roman" w:cs="Times New Roman" w:eastAsia="方正仿宋_GB2312" w:hAnsi="Times New Roman" w:hint="default"/>
              </w:rPr>
            </w:pPr>
            <w:r>
              <w:rPr>
                <w:rFonts w:ascii="Times New Roman" w:cs="Times New Roman" w:eastAsia="方正仿宋_GB2312" w:hAnsi="Times New Roman" w:hint="default"/>
                <w:color w:val="000000"/>
                <w:kern w:val="0"/>
                <w:sz w:val="20"/>
                <w:szCs w:val="20"/>
                <w:lang w:val="en-US" w:eastAsia="zh-CN"/>
              </w:rPr>
              <w:t>（Nature Communications）</w:t>
            </w:r>
          </w:p>
          <w:p w14:paraId="71F71FB4">
            <w:pPr>
              <w:pStyle w:val="style90"/>
              <w:spacing w:lineRule="exact" w:line="360"/>
              <w:ind w:firstLine="0" w:firstLineChars="0"/>
              <w:rPr>
                <w:rFonts w:ascii="Times New Roman" w:cs="Times New Roman" w:eastAsia="方正仿宋_GB2312" w:hAnsi="Times New Roman" w:hint="default"/>
                <w:sz w:val="21"/>
                <w:szCs w:val="21"/>
              </w:rPr>
            </w:pPr>
          </w:p>
        </w:tc>
        <w:tc>
          <w:tcPr>
            <w:tcW w:w="851" w:type="dxa"/>
            <w:tcBorders/>
            <w:vAlign w:val="center"/>
          </w:tcPr>
          <w:p w14:paraId="722C3ADE">
            <w:pPr>
              <w:pStyle w:val="style90"/>
              <w:spacing w:lineRule="exact" w:line="360"/>
              <w:ind w:firstLine="0" w:firstLineChars="0"/>
              <w:rPr>
                <w:rFonts w:ascii="Times New Roman" w:cs="Times New Roman" w:eastAsia="方正仿宋_GB2312" w:hAnsi="Times New Roman" w:hint="default"/>
                <w:sz w:val="21"/>
                <w:szCs w:val="21"/>
                <w:lang w:val="en-US" w:eastAsia="zh-CN"/>
              </w:rPr>
            </w:pPr>
            <w:r>
              <w:rPr>
                <w:rFonts w:ascii="Times New Roman" w:cs="Times New Roman" w:eastAsia="方正仿宋_GB2312" w:hAnsi="Times New Roman" w:hint="default"/>
                <w:sz w:val="21"/>
                <w:szCs w:val="21"/>
                <w:lang w:val="en-US" w:eastAsia="zh-CN"/>
              </w:rPr>
              <w:t>15.7</w:t>
            </w:r>
          </w:p>
        </w:tc>
        <w:tc>
          <w:tcPr>
            <w:tcW w:w="1257" w:type="dxa"/>
            <w:tcBorders/>
            <w:vAlign w:val="center"/>
          </w:tcPr>
          <w:p w14:paraId="5EE8F86E">
            <w:pPr>
              <w:pStyle w:val="style90"/>
              <w:spacing w:lineRule="exact" w:line="360"/>
              <w:ind w:firstLine="0" w:firstLineChars="0"/>
              <w:rPr>
                <w:rFonts w:ascii="Times New Roman" w:cs="Times New Roman" w:eastAsia="方正仿宋_GB2312" w:hAnsi="Times New Roman" w:hint="default"/>
                <w:sz w:val="21"/>
                <w:szCs w:val="21"/>
              </w:rPr>
            </w:pPr>
            <w:r>
              <w:rPr>
                <w:rFonts w:ascii="Times New Roman" w:cs="Times New Roman" w:eastAsia="方正仿宋_GB2312" w:hAnsi="Times New Roman" w:hint="default"/>
                <w:sz w:val="21"/>
                <w:szCs w:val="21"/>
              </w:rPr>
              <w:t>201</w:t>
            </w:r>
            <w:r>
              <w:rPr>
                <w:rFonts w:ascii="Times New Roman" w:cs="Times New Roman" w:eastAsia="方正仿宋_GB2312" w:hAnsi="Times New Roman" w:hint="default"/>
                <w:sz w:val="21"/>
                <w:szCs w:val="21"/>
                <w:lang w:val="en-US" w:eastAsia="zh-CN"/>
              </w:rPr>
              <w:t>8</w:t>
            </w:r>
            <w:r>
              <w:rPr>
                <w:rFonts w:ascii="Times New Roman" w:cs="Times New Roman" w:eastAsia="方正仿宋_GB2312" w:hAnsi="Times New Roman" w:hint="default"/>
                <w:sz w:val="21"/>
                <w:szCs w:val="21"/>
              </w:rPr>
              <w:t>年1月</w:t>
            </w:r>
            <w:r>
              <w:rPr>
                <w:rFonts w:ascii="Times New Roman" w:cs="Times New Roman" w:eastAsia="方正仿宋_GB2312" w:hAnsi="Times New Roman" w:hint="default"/>
                <w:sz w:val="21"/>
                <w:szCs w:val="21"/>
                <w:lang w:val="en-US" w:eastAsia="zh-CN"/>
              </w:rPr>
              <w:t>29</w:t>
            </w:r>
            <w:r>
              <w:rPr>
                <w:rFonts w:ascii="Times New Roman" w:cs="Times New Roman" w:eastAsia="方正仿宋_GB2312" w:hAnsi="Times New Roman" w:hint="default"/>
                <w:sz w:val="21"/>
                <w:szCs w:val="21"/>
              </w:rPr>
              <w:t>日</w:t>
            </w:r>
          </w:p>
        </w:tc>
        <w:tc>
          <w:tcPr>
            <w:tcW w:w="919" w:type="dxa"/>
            <w:tcBorders/>
            <w:vAlign w:val="center"/>
          </w:tcPr>
          <w:p w14:paraId="4067DE40">
            <w:pPr>
              <w:pStyle w:val="style90"/>
              <w:spacing w:lineRule="exact" w:line="360"/>
              <w:ind w:firstLine="0" w:firstLineChars="0"/>
              <w:rPr>
                <w:rFonts w:ascii="Times New Roman" w:cs="Times New Roman" w:eastAsia="方正仿宋_GB2312" w:hAnsi="Times New Roman" w:hint="default"/>
                <w:sz w:val="21"/>
                <w:szCs w:val="21"/>
                <w:lang w:val="en-US" w:eastAsia="zh-CN"/>
              </w:rPr>
            </w:pPr>
            <w:r>
              <w:rPr>
                <w:rFonts w:ascii="Times New Roman" w:cs="Times New Roman" w:eastAsia="方正仿宋_GB2312" w:hAnsi="Times New Roman" w:hint="default"/>
                <w:sz w:val="21"/>
                <w:szCs w:val="21"/>
                <w:lang w:val="en-US" w:eastAsia="zh-CN"/>
              </w:rPr>
              <w:t>朱超</w:t>
            </w:r>
          </w:p>
        </w:tc>
        <w:tc>
          <w:tcPr>
            <w:tcW w:w="2063" w:type="dxa"/>
            <w:tcBorders/>
            <w:vAlign w:val="center"/>
          </w:tcPr>
          <w:p w14:paraId="1CF03C01">
            <w:pPr>
              <w:pStyle w:val="style0"/>
              <w:keepNext w:val="false"/>
              <w:keepLines w:val="false"/>
              <w:widowControl/>
              <w:suppressLineNumbers w:val="false"/>
              <w:jc w:val="left"/>
              <w:rPr>
                <w:rFonts w:ascii="Times New Roman" w:cs="Times New Roman" w:eastAsia="方正仿宋_GB2312" w:hAnsi="Times New Roman" w:hint="default"/>
                <w:color w:val="000000"/>
                <w:kern w:val="0"/>
                <w:sz w:val="20"/>
                <w:szCs w:val="20"/>
                <w:lang w:val="en-US" w:eastAsia="zh-CN"/>
              </w:rPr>
            </w:pPr>
          </w:p>
          <w:p w14:paraId="4D74C75C">
            <w:pPr>
              <w:pStyle w:val="style0"/>
              <w:keepNext w:val="false"/>
              <w:keepLines w:val="false"/>
              <w:widowControl/>
              <w:suppressLineNumbers w:val="false"/>
              <w:jc w:val="left"/>
              <w:rPr>
                <w:rFonts w:ascii="Times New Roman" w:cs="Times New Roman" w:eastAsia="方正仿宋_GB2312" w:hAnsi="Times New Roman" w:hint="default"/>
              </w:rPr>
            </w:pPr>
            <w:r>
              <w:rPr>
                <w:rFonts w:ascii="Times New Roman" w:cs="Times New Roman" w:eastAsia="方正仿宋_GB2312" w:hAnsi="Times New Roman" w:hint="default"/>
                <w:color w:val="000000"/>
                <w:kern w:val="0"/>
                <w:sz w:val="20"/>
                <w:szCs w:val="20"/>
                <w:lang w:val="en-US" w:eastAsia="zh-CN"/>
              </w:rPr>
              <w:t xml:space="preserve">Suxia Liang, Erhong </w:t>
            </w:r>
          </w:p>
          <w:p w14:paraId="5C4BF996">
            <w:pPr>
              <w:pStyle w:val="style0"/>
              <w:keepNext w:val="false"/>
              <w:keepLines w:val="false"/>
              <w:widowControl/>
              <w:suppressLineNumbers w:val="false"/>
              <w:jc w:val="left"/>
              <w:rPr>
                <w:rFonts w:ascii="Times New Roman" w:cs="Times New Roman" w:eastAsia="方正仿宋_GB2312" w:hAnsi="Times New Roman" w:hint="default"/>
              </w:rPr>
            </w:pPr>
            <w:r>
              <w:rPr>
                <w:rFonts w:ascii="Times New Roman" w:cs="Times New Roman" w:eastAsia="方正仿宋_GB2312" w:hAnsi="Times New Roman" w:hint="default"/>
                <w:color w:val="000000"/>
                <w:kern w:val="0"/>
                <w:sz w:val="20"/>
                <w:szCs w:val="20"/>
                <w:lang w:val="en-US" w:eastAsia="zh-CN"/>
              </w:rPr>
              <w:t xml:space="preserve">Song,Yuanjun Zhou, 王文, Feng Shan, Yantao Shi, Ce Hao, 尹奎波, Tong Zhang, Jianjun </w:t>
            </w:r>
          </w:p>
          <w:p w14:paraId="565E6F19">
            <w:pPr>
              <w:pStyle w:val="style0"/>
              <w:keepNext w:val="false"/>
              <w:keepLines w:val="false"/>
              <w:widowControl/>
              <w:suppressLineNumbers w:val="false"/>
              <w:jc w:val="left"/>
              <w:rPr>
                <w:rFonts w:ascii="Times New Roman" w:cs="Times New Roman" w:eastAsia="方正仿宋_GB2312" w:hAnsi="Times New Roman" w:hint="default"/>
              </w:rPr>
            </w:pPr>
            <w:r>
              <w:rPr>
                <w:rFonts w:ascii="Times New Roman" w:cs="Times New Roman" w:eastAsia="方正仿宋_GB2312" w:hAnsi="Times New Roman" w:hint="default"/>
                <w:color w:val="000000"/>
                <w:kern w:val="0"/>
                <w:sz w:val="20"/>
                <w:szCs w:val="20"/>
                <w:lang w:val="en-US" w:eastAsia="zh-CN"/>
              </w:rPr>
              <w:t xml:space="preserve">Liu, 郑海梅, 孙立涛 </w:t>
            </w:r>
          </w:p>
          <w:p w14:paraId="7EE19B64">
            <w:pPr>
              <w:pStyle w:val="style90"/>
              <w:spacing w:lineRule="exact" w:line="360"/>
              <w:ind w:firstLine="0" w:firstLineChars="0"/>
              <w:jc w:val="center"/>
              <w:rPr>
                <w:rFonts w:ascii="Times New Roman" w:cs="Times New Roman" w:eastAsia="方正仿宋_GB2312" w:hAnsi="Times New Roman" w:hint="default"/>
                <w:sz w:val="21"/>
                <w:szCs w:val="21"/>
              </w:rPr>
            </w:pPr>
          </w:p>
        </w:tc>
        <w:tc>
          <w:tcPr>
            <w:tcW w:w="909" w:type="dxa"/>
            <w:tcBorders/>
            <w:vAlign w:val="center"/>
          </w:tcPr>
          <w:p w14:paraId="40D0440C">
            <w:pPr>
              <w:pStyle w:val="style90"/>
              <w:spacing w:lineRule="exact" w:line="360"/>
              <w:ind w:firstLine="0" w:firstLineChars="0"/>
              <w:rPr>
                <w:rFonts w:ascii="Times New Roman" w:cs="Times New Roman" w:eastAsia="方正仿宋_GB2312" w:hAnsi="Times New Roman" w:hint="default"/>
                <w:sz w:val="21"/>
                <w:szCs w:val="21"/>
              </w:rPr>
            </w:pPr>
            <w:r>
              <w:rPr>
                <w:rFonts w:ascii="Times New Roman" w:cs="Times New Roman" w:eastAsia="方正仿宋_GB2312" w:hAnsi="Times New Roman" w:hint="default"/>
                <w:sz w:val="21"/>
                <w:szCs w:val="21"/>
              </w:rPr>
              <w:t>是</w:t>
            </w:r>
          </w:p>
        </w:tc>
        <w:tc>
          <w:tcPr>
            <w:tcW w:w="983" w:type="dxa"/>
            <w:tcBorders/>
            <w:vAlign w:val="center"/>
          </w:tcPr>
          <w:p w14:paraId="698146DF">
            <w:pPr>
              <w:pStyle w:val="style90"/>
              <w:spacing w:lineRule="exact" w:line="360"/>
              <w:ind w:firstLine="420"/>
              <w:rPr>
                <w:rFonts w:ascii="Times New Roman" w:cs="Times New Roman" w:eastAsia="方正仿宋_GB2312" w:hAnsi="Times New Roman" w:hint="default"/>
                <w:sz w:val="21"/>
                <w:szCs w:val="21"/>
                <w:lang w:val="en-US" w:eastAsia="zh-CN"/>
              </w:rPr>
            </w:pPr>
            <w:r>
              <w:rPr>
                <w:rFonts w:ascii="Times New Roman" w:cs="Times New Roman" w:eastAsia="方正仿宋_GB2312" w:hAnsi="Times New Roman" w:hint="default"/>
                <w:sz w:val="21"/>
                <w:szCs w:val="21"/>
              </w:rPr>
              <w:t>1</w:t>
            </w:r>
            <w:r>
              <w:rPr>
                <w:rFonts w:ascii="Times New Roman" w:cs="Times New Roman" w:eastAsia="方正仿宋_GB2312" w:hAnsi="Times New Roman" w:hint="default"/>
                <w:sz w:val="21"/>
                <w:szCs w:val="21"/>
                <w:lang w:val="en-US" w:eastAsia="zh-CN"/>
              </w:rPr>
              <w:t>94</w:t>
            </w:r>
          </w:p>
          <w:p w14:paraId="228B8FF9">
            <w:pPr>
              <w:pStyle w:val="style90"/>
              <w:spacing w:lineRule="exact" w:line="360"/>
              <w:ind w:firstLine="420"/>
              <w:rPr>
                <w:rFonts w:ascii="Times New Roman" w:cs="Times New Roman" w:eastAsia="方正仿宋_GB2312" w:hAnsi="Times New Roman" w:hint="default"/>
                <w:sz w:val="21"/>
                <w:szCs w:val="21"/>
              </w:rPr>
            </w:pPr>
          </w:p>
        </w:tc>
      </w:tr>
      <w:tr w14:paraId="4E156AAF">
        <w:tblPrEx/>
        <w:trPr>
          <w:trHeight w:val="1262" w:hRule="atLeast"/>
          <w:jc w:val="center"/>
        </w:trPr>
        <w:tc>
          <w:tcPr>
            <w:tcW w:w="746" w:type="dxa"/>
            <w:tcBorders/>
            <w:vAlign w:val="center"/>
          </w:tcPr>
          <w:p w14:paraId="45E9B442">
            <w:pPr>
              <w:pStyle w:val="style90"/>
              <w:spacing w:lineRule="exact" w:line="360"/>
              <w:ind w:firstLine="0" w:firstLineChars="0"/>
              <w:jc w:val="center"/>
              <w:rPr>
                <w:rFonts w:ascii="Times New Roman" w:cs="Times New Roman" w:eastAsia="方正仿宋_GB2312" w:hAnsi="Times New Roman" w:hint="default"/>
                <w:sz w:val="21"/>
                <w:szCs w:val="21"/>
              </w:rPr>
            </w:pPr>
            <w:r>
              <w:rPr>
                <w:rFonts w:ascii="Times New Roman" w:cs="Times New Roman" w:eastAsia="方正仿宋_GB2312" w:hAnsi="Times New Roman" w:hint="default"/>
                <w:sz w:val="21"/>
                <w:szCs w:val="21"/>
              </w:rPr>
              <w:t>4</w:t>
            </w:r>
          </w:p>
        </w:tc>
        <w:tc>
          <w:tcPr>
            <w:tcW w:w="2657" w:type="dxa"/>
            <w:tcBorders/>
            <w:vAlign w:val="center"/>
          </w:tcPr>
          <w:p w14:paraId="2B2972C3">
            <w:pPr>
              <w:pStyle w:val="style0"/>
              <w:keepNext w:val="false"/>
              <w:keepLines w:val="false"/>
              <w:widowControl/>
              <w:suppressLineNumbers w:val="false"/>
              <w:jc w:val="left"/>
              <w:rPr>
                <w:rFonts w:ascii="Times New Roman" w:cs="Times New Roman" w:eastAsia="方正仿宋_GB2312" w:hAnsi="Times New Roman" w:hint="default"/>
                <w:color w:val="000000"/>
                <w:kern w:val="0"/>
                <w:sz w:val="20"/>
                <w:szCs w:val="20"/>
                <w:lang w:val="en-US" w:eastAsia="zh-CN"/>
              </w:rPr>
            </w:pPr>
            <w:r>
              <w:rPr>
                <w:rFonts w:ascii="Times New Roman" w:cs="Times New Roman" w:eastAsia="方正仿宋_GB2312" w:hAnsi="Times New Roman" w:hint="default"/>
                <w:color w:val="000000"/>
                <w:kern w:val="0"/>
                <w:sz w:val="20"/>
                <w:szCs w:val="20"/>
                <w:lang w:val="en-US" w:eastAsia="zh-CN"/>
              </w:rPr>
              <w:t>Electrically driven cation exchange for in situ fabrication of individual nanostructures</w:t>
            </w:r>
          </w:p>
          <w:p w14:paraId="40916EAD">
            <w:pPr>
              <w:pStyle w:val="style0"/>
              <w:keepNext w:val="false"/>
              <w:keepLines w:val="false"/>
              <w:widowControl/>
              <w:suppressLineNumbers w:val="false"/>
              <w:jc w:val="left"/>
              <w:rPr>
                <w:rFonts w:ascii="Times New Roman" w:cs="Times New Roman" w:eastAsia="方正仿宋_GB2312" w:hAnsi="Times New Roman" w:hint="default"/>
              </w:rPr>
            </w:pPr>
            <w:r>
              <w:rPr>
                <w:rFonts w:ascii="Times New Roman" w:cs="Times New Roman" w:eastAsia="方正仿宋_GB2312" w:hAnsi="Times New Roman" w:hint="default"/>
                <w:color w:val="000000"/>
                <w:kern w:val="0"/>
                <w:sz w:val="20"/>
                <w:szCs w:val="20"/>
                <w:lang w:val="en-US" w:eastAsia="zh-CN"/>
              </w:rPr>
              <w:t>（Nature Communications）</w:t>
            </w:r>
          </w:p>
          <w:p w14:paraId="24726972">
            <w:pPr>
              <w:pStyle w:val="style90"/>
              <w:spacing w:lineRule="exact" w:line="360"/>
              <w:ind w:firstLine="0" w:firstLineChars="0"/>
              <w:rPr>
                <w:rFonts w:ascii="Times New Roman" w:cs="Times New Roman" w:eastAsia="方正仿宋_GB2312" w:hAnsi="Times New Roman" w:hint="default"/>
                <w:sz w:val="21"/>
                <w:szCs w:val="21"/>
              </w:rPr>
            </w:pPr>
          </w:p>
        </w:tc>
        <w:tc>
          <w:tcPr>
            <w:tcW w:w="851" w:type="dxa"/>
            <w:tcBorders/>
            <w:vAlign w:val="center"/>
          </w:tcPr>
          <w:p w14:paraId="4FC920D5">
            <w:pPr>
              <w:pStyle w:val="style90"/>
              <w:spacing w:lineRule="exact" w:line="360"/>
              <w:ind w:firstLine="0" w:firstLineChars="0"/>
              <w:rPr>
                <w:rFonts w:ascii="Times New Roman" w:cs="Times New Roman" w:eastAsia="方正仿宋_GB2312" w:hAnsi="Times New Roman" w:hint="default"/>
                <w:sz w:val="21"/>
                <w:szCs w:val="21"/>
              </w:rPr>
            </w:pPr>
            <w:r>
              <w:rPr>
                <w:rFonts w:ascii="Times New Roman" w:cs="Times New Roman" w:eastAsia="方正仿宋_GB2312" w:hAnsi="Times New Roman" w:hint="default"/>
                <w:sz w:val="21"/>
                <w:szCs w:val="21"/>
                <w:lang w:val="en-US" w:eastAsia="zh-CN"/>
              </w:rPr>
              <w:t>15.7</w:t>
            </w:r>
          </w:p>
        </w:tc>
        <w:tc>
          <w:tcPr>
            <w:tcW w:w="1257" w:type="dxa"/>
            <w:tcBorders/>
            <w:vAlign w:val="center"/>
          </w:tcPr>
          <w:p w14:paraId="162B3376">
            <w:pPr>
              <w:pStyle w:val="style90"/>
              <w:spacing w:lineRule="exact" w:line="360"/>
              <w:ind w:firstLine="0" w:firstLineChars="0"/>
              <w:rPr>
                <w:rFonts w:ascii="Times New Roman" w:cs="Times New Roman" w:eastAsia="方正仿宋_GB2312" w:hAnsi="Times New Roman" w:hint="default"/>
                <w:sz w:val="21"/>
                <w:szCs w:val="21"/>
              </w:rPr>
            </w:pPr>
            <w:r>
              <w:rPr>
                <w:rFonts w:ascii="Times New Roman" w:cs="Times New Roman" w:eastAsia="方正仿宋_GB2312" w:hAnsi="Times New Roman" w:hint="default"/>
                <w:sz w:val="21"/>
                <w:szCs w:val="21"/>
              </w:rPr>
              <w:t>201</w:t>
            </w:r>
            <w:r>
              <w:rPr>
                <w:rFonts w:ascii="Times New Roman" w:cs="Times New Roman" w:eastAsia="方正仿宋_GB2312" w:hAnsi="Times New Roman" w:hint="default"/>
                <w:sz w:val="21"/>
                <w:szCs w:val="21"/>
                <w:lang w:val="en-US" w:eastAsia="zh-CN"/>
              </w:rPr>
              <w:t>7</w:t>
            </w:r>
            <w:r>
              <w:rPr>
                <w:rFonts w:ascii="Times New Roman" w:cs="Times New Roman" w:eastAsia="方正仿宋_GB2312" w:hAnsi="Times New Roman" w:hint="default"/>
                <w:sz w:val="21"/>
                <w:szCs w:val="21"/>
              </w:rPr>
              <w:t>年4月</w:t>
            </w:r>
            <w:r>
              <w:rPr>
                <w:rFonts w:ascii="Times New Roman" w:cs="Times New Roman" w:eastAsia="方正仿宋_GB2312" w:hAnsi="Times New Roman" w:hint="default"/>
                <w:sz w:val="21"/>
                <w:szCs w:val="21"/>
                <w:lang w:val="en-US" w:eastAsia="zh-CN"/>
              </w:rPr>
              <w:t>12</w:t>
            </w:r>
            <w:r>
              <w:rPr>
                <w:rFonts w:ascii="Times New Roman" w:cs="Times New Roman" w:eastAsia="方正仿宋_GB2312" w:hAnsi="Times New Roman" w:hint="default"/>
                <w:sz w:val="21"/>
                <w:szCs w:val="21"/>
              </w:rPr>
              <w:t>日</w:t>
            </w:r>
          </w:p>
        </w:tc>
        <w:tc>
          <w:tcPr>
            <w:tcW w:w="919" w:type="dxa"/>
            <w:tcBorders/>
            <w:vAlign w:val="center"/>
          </w:tcPr>
          <w:p w14:paraId="0CA32100">
            <w:pPr>
              <w:pStyle w:val="style90"/>
              <w:spacing w:lineRule="exact" w:line="360"/>
              <w:ind w:firstLine="0" w:firstLineChars="0"/>
              <w:jc w:val="left"/>
              <w:rPr>
                <w:rFonts w:ascii="Times New Roman" w:cs="Times New Roman" w:eastAsia="方正仿宋_GB2312" w:hAnsi="Times New Roman" w:hint="default"/>
                <w:sz w:val="21"/>
                <w:szCs w:val="21"/>
                <w:lang w:val="en-US" w:eastAsia="zh-CN"/>
              </w:rPr>
            </w:pPr>
            <w:r>
              <w:rPr>
                <w:rFonts w:ascii="Times New Roman" w:cs="Times New Roman" w:eastAsia="方正仿宋_GB2312" w:hAnsi="Times New Roman" w:hint="default"/>
                <w:sz w:val="21"/>
                <w:szCs w:val="21"/>
                <w:lang w:val="en-US" w:eastAsia="zh-CN"/>
              </w:rPr>
              <w:t>张秋波</w:t>
            </w:r>
          </w:p>
        </w:tc>
        <w:tc>
          <w:tcPr>
            <w:tcW w:w="2063" w:type="dxa"/>
            <w:tcBorders/>
            <w:vAlign w:val="center"/>
          </w:tcPr>
          <w:p w14:paraId="0F191417">
            <w:pPr>
              <w:pStyle w:val="style0"/>
              <w:keepNext w:val="false"/>
              <w:keepLines w:val="false"/>
              <w:widowControl/>
              <w:suppressLineNumbers w:val="false"/>
              <w:jc w:val="left"/>
              <w:rPr>
                <w:rFonts w:ascii="Times New Roman" w:cs="Times New Roman" w:eastAsia="方正仿宋_GB2312" w:hAnsi="Times New Roman" w:hint="default"/>
                <w:color w:val="000000"/>
                <w:kern w:val="0"/>
                <w:sz w:val="20"/>
                <w:szCs w:val="20"/>
                <w:lang w:val="en-US" w:eastAsia="zh-CN"/>
              </w:rPr>
            </w:pPr>
          </w:p>
          <w:p w14:paraId="57447961">
            <w:pPr>
              <w:pStyle w:val="style0"/>
              <w:keepNext w:val="false"/>
              <w:keepLines w:val="false"/>
              <w:widowControl/>
              <w:suppressLineNumbers w:val="false"/>
              <w:jc w:val="left"/>
              <w:rPr>
                <w:rFonts w:ascii="Times New Roman" w:cs="Times New Roman" w:eastAsia="方正仿宋_GB2312" w:hAnsi="Times New Roman" w:hint="default"/>
              </w:rPr>
            </w:pPr>
            <w:r>
              <w:rPr>
                <w:rFonts w:ascii="Times New Roman" w:cs="Times New Roman" w:eastAsia="方正仿宋_GB2312" w:hAnsi="Times New Roman" w:hint="default"/>
                <w:color w:val="000000"/>
                <w:kern w:val="0"/>
                <w:sz w:val="20"/>
                <w:szCs w:val="20"/>
                <w:lang w:val="en-US" w:eastAsia="zh-CN"/>
              </w:rPr>
              <w:t xml:space="preserve">尹奎波, 董辉, 周弈龙, </w:t>
            </w:r>
          </w:p>
          <w:p w14:paraId="7A4B1EC4">
            <w:pPr>
              <w:pStyle w:val="style0"/>
              <w:keepNext w:val="false"/>
              <w:keepLines w:val="false"/>
              <w:widowControl/>
              <w:suppressLineNumbers w:val="false"/>
              <w:jc w:val="left"/>
              <w:rPr>
                <w:rFonts w:ascii="Times New Roman" w:cs="Times New Roman" w:eastAsia="方正仿宋_GB2312" w:hAnsi="Times New Roman" w:hint="default"/>
              </w:rPr>
            </w:pPr>
            <w:r>
              <w:rPr>
                <w:rFonts w:ascii="Times New Roman" w:cs="Times New Roman" w:eastAsia="方正仿宋_GB2312" w:hAnsi="Times New Roman" w:hint="default"/>
                <w:color w:val="000000"/>
                <w:kern w:val="0"/>
                <w:sz w:val="20"/>
                <w:szCs w:val="20"/>
                <w:lang w:val="en-US" w:eastAsia="zh-CN"/>
              </w:rPr>
              <w:t>谭晓冬, 余开浩, 胡小会, 徐涛, 朱超, 夏薇薇, 徐峰, 郑海梅, 孙立涛</w:t>
            </w:r>
          </w:p>
          <w:bookmarkStart w:id="0" w:name="_GoBack"/>
          <w:bookmarkEnd w:id="0"/>
          <w:p w14:paraId="42DF8E31">
            <w:pPr>
              <w:pStyle w:val="style90"/>
              <w:spacing w:lineRule="exact" w:line="360"/>
              <w:ind w:firstLine="0" w:firstLineChars="0"/>
              <w:jc w:val="center"/>
              <w:rPr>
                <w:rFonts w:ascii="Times New Roman" w:cs="Times New Roman" w:eastAsia="方正仿宋_GB2312" w:hAnsi="Times New Roman" w:hint="default"/>
                <w:sz w:val="21"/>
                <w:szCs w:val="21"/>
              </w:rPr>
            </w:pPr>
          </w:p>
        </w:tc>
        <w:tc>
          <w:tcPr>
            <w:tcW w:w="909" w:type="dxa"/>
            <w:tcBorders/>
            <w:vAlign w:val="center"/>
          </w:tcPr>
          <w:p w14:paraId="044C20E4">
            <w:pPr>
              <w:pStyle w:val="style90"/>
              <w:spacing w:lineRule="exact" w:line="360"/>
              <w:ind w:firstLine="0" w:firstLineChars="0"/>
              <w:rPr>
                <w:rFonts w:ascii="Times New Roman" w:cs="Times New Roman" w:eastAsia="方正仿宋_GB2312" w:hAnsi="Times New Roman" w:hint="default"/>
                <w:sz w:val="21"/>
                <w:szCs w:val="21"/>
              </w:rPr>
            </w:pPr>
            <w:r>
              <w:rPr>
                <w:rFonts w:ascii="Times New Roman" w:cs="Times New Roman" w:eastAsia="方正仿宋_GB2312" w:hAnsi="Times New Roman" w:hint="default"/>
                <w:sz w:val="21"/>
                <w:szCs w:val="21"/>
              </w:rPr>
              <w:t>是</w:t>
            </w:r>
          </w:p>
        </w:tc>
        <w:tc>
          <w:tcPr>
            <w:tcW w:w="983" w:type="dxa"/>
            <w:tcBorders/>
            <w:vAlign w:val="center"/>
          </w:tcPr>
          <w:p w14:paraId="55DA9803">
            <w:pPr>
              <w:pStyle w:val="style90"/>
              <w:spacing w:lineRule="exact" w:line="360"/>
              <w:ind w:firstLine="420"/>
              <w:rPr>
                <w:rFonts w:ascii="Times New Roman" w:cs="Times New Roman" w:eastAsia="方正仿宋_GB2312" w:hAnsi="Times New Roman" w:hint="default"/>
                <w:sz w:val="21"/>
                <w:szCs w:val="21"/>
                <w:lang w:val="en-US" w:eastAsia="zh-CN"/>
              </w:rPr>
            </w:pPr>
            <w:r>
              <w:rPr>
                <w:rFonts w:ascii="Times New Roman" w:cs="Times New Roman" w:eastAsia="方正仿宋_GB2312" w:hAnsi="Times New Roman" w:hint="default"/>
                <w:sz w:val="21"/>
                <w:szCs w:val="21"/>
                <w:lang w:val="en-US" w:eastAsia="zh-CN"/>
              </w:rPr>
              <w:t>33</w:t>
            </w:r>
          </w:p>
        </w:tc>
      </w:tr>
      <w:tr w14:paraId="27332457">
        <w:tblPrEx/>
        <w:trPr>
          <w:trHeight w:val="1550" w:hRule="atLeast"/>
          <w:jc w:val="center"/>
        </w:trPr>
        <w:tc>
          <w:tcPr>
            <w:tcW w:w="746" w:type="dxa"/>
            <w:tcBorders/>
            <w:vAlign w:val="center"/>
          </w:tcPr>
          <w:p w14:paraId="16C9E007">
            <w:pPr>
              <w:pStyle w:val="style90"/>
              <w:spacing w:lineRule="exact" w:line="360"/>
              <w:ind w:firstLine="0" w:firstLineChars="0"/>
              <w:jc w:val="center"/>
              <w:rPr>
                <w:rFonts w:ascii="Times New Roman" w:cs="Times New Roman" w:eastAsia="方正仿宋_GB2312" w:hAnsi="Times New Roman" w:hint="default"/>
                <w:sz w:val="21"/>
                <w:szCs w:val="21"/>
              </w:rPr>
            </w:pPr>
            <w:r>
              <w:rPr>
                <w:rFonts w:ascii="Times New Roman" w:cs="Times New Roman" w:eastAsia="方正仿宋_GB2312" w:hAnsi="Times New Roman" w:hint="default"/>
                <w:sz w:val="21"/>
                <w:szCs w:val="21"/>
              </w:rPr>
              <w:t>5</w:t>
            </w:r>
          </w:p>
        </w:tc>
        <w:tc>
          <w:tcPr>
            <w:tcW w:w="2657" w:type="dxa"/>
            <w:tcBorders/>
            <w:vAlign w:val="center"/>
          </w:tcPr>
          <w:p w14:paraId="58657560">
            <w:pPr>
              <w:pStyle w:val="style0"/>
              <w:keepNext w:val="false"/>
              <w:keepLines w:val="false"/>
              <w:widowControl/>
              <w:suppressLineNumbers w:val="false"/>
              <w:jc w:val="both"/>
              <w:rPr>
                <w:rFonts w:ascii="Times New Roman" w:cs="Times New Roman" w:eastAsia="方正仿宋_GB2312" w:hAnsi="Times New Roman" w:hint="default"/>
                <w:color w:val="000000"/>
                <w:kern w:val="0"/>
                <w:sz w:val="20"/>
                <w:szCs w:val="20"/>
                <w:lang w:val="en-US" w:eastAsia="zh-CN"/>
              </w:rPr>
            </w:pPr>
          </w:p>
          <w:p w14:paraId="3940ED3D">
            <w:pPr>
              <w:pStyle w:val="style0"/>
              <w:keepNext w:val="false"/>
              <w:keepLines w:val="false"/>
              <w:widowControl/>
              <w:suppressLineNumbers w:val="false"/>
              <w:jc w:val="both"/>
              <w:rPr>
                <w:rFonts w:ascii="Times New Roman" w:cs="Times New Roman" w:eastAsia="方正仿宋_GB2312" w:hAnsi="Times New Roman" w:hint="default"/>
              </w:rPr>
            </w:pPr>
            <w:r>
              <w:rPr>
                <w:rFonts w:ascii="Times New Roman" w:cs="Times New Roman" w:eastAsia="方正仿宋_GB2312" w:hAnsi="Times New Roman" w:hint="default"/>
                <w:color w:val="000000"/>
                <w:kern w:val="0"/>
                <w:sz w:val="20"/>
                <w:szCs w:val="20"/>
                <w:lang w:val="en-US" w:eastAsia="zh-CN"/>
              </w:rPr>
              <w:t xml:space="preserve">Tailoring atomic diffusion for in situ fabrication of different </w:t>
            </w:r>
          </w:p>
          <w:p w14:paraId="4E08B6F7">
            <w:pPr>
              <w:pStyle w:val="style0"/>
              <w:keepNext w:val="false"/>
              <w:keepLines w:val="false"/>
              <w:widowControl/>
              <w:suppressLineNumbers w:val="false"/>
              <w:jc w:val="both"/>
              <w:rPr>
                <w:rFonts w:ascii="Times New Roman" w:cs="Times New Roman" w:eastAsia="方正仿宋_GB2312" w:hAnsi="Times New Roman" w:hint="default"/>
                <w:color w:val="000000"/>
                <w:kern w:val="0"/>
                <w:sz w:val="20"/>
                <w:szCs w:val="20"/>
                <w:lang w:val="en-US" w:eastAsia="zh-CN"/>
              </w:rPr>
            </w:pPr>
            <w:r>
              <w:rPr>
                <w:rFonts w:cs="Times New Roman" w:eastAsia="方正仿宋_GB2312" w:hint="eastAsia"/>
                <w:color w:val="000000"/>
                <w:kern w:val="0"/>
                <w:sz w:val="20"/>
                <w:szCs w:val="20"/>
                <w:lang w:val="en-US" w:eastAsia="zh-CN"/>
              </w:rPr>
              <w:t>h</w:t>
            </w:r>
            <w:r>
              <w:rPr>
                <w:rFonts w:ascii="Times New Roman" w:cs="Times New Roman" w:eastAsia="方正仿宋_GB2312" w:hAnsi="Times New Roman" w:hint="default"/>
                <w:color w:val="000000"/>
                <w:kern w:val="0"/>
                <w:sz w:val="20"/>
                <w:szCs w:val="20"/>
                <w:lang w:val="en-US" w:eastAsia="zh-CN"/>
              </w:rPr>
              <w:t>eterostructures</w:t>
            </w:r>
          </w:p>
          <w:p w14:paraId="36451D8F">
            <w:pPr>
              <w:pStyle w:val="style0"/>
              <w:keepNext w:val="false"/>
              <w:keepLines w:val="false"/>
              <w:widowControl/>
              <w:suppressLineNumbers w:val="false"/>
              <w:jc w:val="both"/>
              <w:rPr>
                <w:rFonts w:ascii="Times New Roman" w:cs="Times New Roman" w:eastAsia="方正仿宋_GB2312" w:hAnsi="Times New Roman" w:hint="default"/>
              </w:rPr>
            </w:pPr>
            <w:r>
              <w:rPr>
                <w:rFonts w:ascii="Times New Roman" w:cs="Times New Roman" w:eastAsia="方正仿宋_GB2312" w:hAnsi="Times New Roman" w:hint="default"/>
                <w:color w:val="000000"/>
                <w:kern w:val="0"/>
                <w:sz w:val="20"/>
                <w:szCs w:val="20"/>
                <w:lang w:val="en-US" w:eastAsia="zh-CN"/>
              </w:rPr>
              <w:t>（Nature Communications）</w:t>
            </w:r>
          </w:p>
          <w:p w14:paraId="4F4E8348">
            <w:pPr>
              <w:pStyle w:val="style90"/>
              <w:spacing w:lineRule="exact" w:line="360"/>
              <w:ind w:firstLine="0" w:firstLineChars="0"/>
              <w:rPr>
                <w:rFonts w:ascii="Times New Roman" w:cs="Times New Roman" w:eastAsia="方正仿宋_GB2312" w:hAnsi="Times New Roman" w:hint="default"/>
                <w:sz w:val="21"/>
                <w:szCs w:val="21"/>
              </w:rPr>
            </w:pPr>
          </w:p>
        </w:tc>
        <w:tc>
          <w:tcPr>
            <w:tcW w:w="851" w:type="dxa"/>
            <w:tcBorders/>
            <w:vAlign w:val="center"/>
          </w:tcPr>
          <w:p w14:paraId="5A3EBDE1">
            <w:pPr>
              <w:pStyle w:val="style90"/>
              <w:spacing w:lineRule="exact" w:line="360"/>
              <w:ind w:firstLine="0" w:firstLineChars="0"/>
              <w:rPr>
                <w:rFonts w:ascii="Times New Roman" w:cs="Times New Roman" w:eastAsia="方正仿宋_GB2312" w:hAnsi="Times New Roman" w:hint="default"/>
                <w:sz w:val="21"/>
                <w:szCs w:val="21"/>
              </w:rPr>
            </w:pPr>
            <w:r>
              <w:rPr>
                <w:rFonts w:ascii="Times New Roman" w:cs="Times New Roman" w:eastAsia="方正仿宋_GB2312" w:hAnsi="Times New Roman" w:hint="default"/>
                <w:sz w:val="21"/>
                <w:szCs w:val="21"/>
                <w:lang w:val="en-US" w:eastAsia="zh-CN"/>
              </w:rPr>
              <w:t>15.7</w:t>
            </w:r>
          </w:p>
        </w:tc>
        <w:tc>
          <w:tcPr>
            <w:tcW w:w="1257" w:type="dxa"/>
            <w:tcBorders/>
            <w:vAlign w:val="center"/>
          </w:tcPr>
          <w:p w14:paraId="6A1C10C4">
            <w:pPr>
              <w:pStyle w:val="style90"/>
              <w:spacing w:lineRule="exact" w:line="360"/>
              <w:ind w:firstLine="0" w:firstLineChars="0"/>
              <w:rPr>
                <w:rFonts w:ascii="Times New Roman" w:cs="Times New Roman" w:eastAsia="方正仿宋_GB2312" w:hAnsi="Times New Roman" w:hint="default"/>
                <w:sz w:val="21"/>
                <w:szCs w:val="21"/>
              </w:rPr>
            </w:pPr>
            <w:r>
              <w:rPr>
                <w:rFonts w:ascii="Times New Roman" w:cs="Times New Roman" w:eastAsia="方正仿宋_GB2312" w:hAnsi="Times New Roman" w:hint="default"/>
                <w:sz w:val="21"/>
                <w:szCs w:val="21"/>
              </w:rPr>
              <w:t>202</w:t>
            </w:r>
            <w:r>
              <w:rPr>
                <w:rFonts w:ascii="Times New Roman" w:cs="Times New Roman" w:eastAsia="方正仿宋_GB2312" w:hAnsi="Times New Roman" w:hint="default"/>
                <w:sz w:val="21"/>
                <w:szCs w:val="21"/>
                <w:lang w:val="en-US" w:eastAsia="zh-CN"/>
              </w:rPr>
              <w:t>1</w:t>
            </w:r>
            <w:r>
              <w:rPr>
                <w:rFonts w:ascii="Times New Roman" w:cs="Times New Roman" w:eastAsia="方正仿宋_GB2312" w:hAnsi="Times New Roman" w:hint="default"/>
                <w:sz w:val="21"/>
                <w:szCs w:val="21"/>
              </w:rPr>
              <w:t>年</w:t>
            </w:r>
            <w:r>
              <w:rPr>
                <w:rFonts w:ascii="Times New Roman" w:cs="Times New Roman" w:eastAsia="方正仿宋_GB2312" w:hAnsi="Times New Roman" w:hint="default"/>
                <w:sz w:val="21"/>
                <w:szCs w:val="21"/>
                <w:lang w:val="en-US" w:eastAsia="zh-CN"/>
              </w:rPr>
              <w:t>8</w:t>
            </w:r>
            <w:r>
              <w:rPr>
                <w:rFonts w:ascii="Times New Roman" w:cs="Times New Roman" w:eastAsia="方正仿宋_GB2312" w:hAnsi="Times New Roman" w:hint="default"/>
                <w:sz w:val="21"/>
                <w:szCs w:val="21"/>
              </w:rPr>
              <w:t>月1</w:t>
            </w:r>
            <w:r>
              <w:rPr>
                <w:rFonts w:ascii="Times New Roman" w:cs="Times New Roman" w:eastAsia="方正仿宋_GB2312" w:hAnsi="Times New Roman" w:hint="default"/>
                <w:sz w:val="21"/>
                <w:szCs w:val="21"/>
                <w:lang w:val="en-US" w:eastAsia="zh-CN"/>
              </w:rPr>
              <w:t>0</w:t>
            </w:r>
            <w:r>
              <w:rPr>
                <w:rFonts w:ascii="Times New Roman" w:cs="Times New Roman" w:eastAsia="方正仿宋_GB2312" w:hAnsi="Times New Roman" w:hint="default"/>
                <w:sz w:val="21"/>
                <w:szCs w:val="21"/>
              </w:rPr>
              <w:t>日</w:t>
            </w:r>
          </w:p>
        </w:tc>
        <w:tc>
          <w:tcPr>
            <w:tcW w:w="919" w:type="dxa"/>
            <w:tcBorders/>
            <w:vAlign w:val="center"/>
          </w:tcPr>
          <w:p w14:paraId="28C048BD">
            <w:pPr>
              <w:pStyle w:val="style90"/>
              <w:spacing w:lineRule="exact" w:line="360"/>
              <w:ind w:firstLine="0" w:firstLineChars="0"/>
              <w:rPr>
                <w:rFonts w:ascii="Times New Roman" w:cs="Times New Roman" w:eastAsia="方正仿宋_GB2312" w:hAnsi="Times New Roman" w:hint="default"/>
                <w:sz w:val="21"/>
                <w:szCs w:val="21"/>
                <w:lang w:val="en-US" w:eastAsia="zh-CN"/>
              </w:rPr>
            </w:pPr>
            <w:r>
              <w:rPr>
                <w:rFonts w:ascii="Times New Roman" w:cs="Times New Roman" w:eastAsia="方正仿宋_GB2312" w:hAnsi="Times New Roman" w:hint="default"/>
                <w:sz w:val="21"/>
                <w:szCs w:val="21"/>
                <w:lang w:val="en-US" w:eastAsia="zh-CN"/>
              </w:rPr>
              <w:t>张辉</w:t>
            </w:r>
          </w:p>
        </w:tc>
        <w:tc>
          <w:tcPr>
            <w:tcW w:w="2063" w:type="dxa"/>
            <w:tcBorders/>
            <w:vAlign w:val="center"/>
          </w:tcPr>
          <w:p w14:paraId="1E177E19">
            <w:pPr>
              <w:pStyle w:val="style0"/>
              <w:keepNext w:val="false"/>
              <w:keepLines w:val="false"/>
              <w:widowControl/>
              <w:suppressLineNumbers w:val="false"/>
              <w:jc w:val="left"/>
              <w:rPr>
                <w:rFonts w:ascii="Times New Roman" w:cs="Times New Roman" w:eastAsia="方正仿宋_GB2312" w:hAnsi="Times New Roman" w:hint="default"/>
              </w:rPr>
            </w:pPr>
            <w:r>
              <w:rPr>
                <w:rFonts w:ascii="Times New Roman" w:cs="Times New Roman" w:eastAsia="方正仿宋_GB2312" w:hAnsi="Times New Roman" w:hint="default"/>
                <w:color w:val="000000"/>
                <w:kern w:val="0"/>
                <w:sz w:val="20"/>
                <w:szCs w:val="20"/>
                <w:lang w:val="en-US" w:eastAsia="zh-CN"/>
              </w:rPr>
              <w:t xml:space="preserve">徐涛,余开浩, 王文, </w:t>
            </w:r>
          </w:p>
          <w:p w14:paraId="703DAC54">
            <w:pPr>
              <w:pStyle w:val="style0"/>
              <w:keepNext w:val="false"/>
              <w:keepLines w:val="false"/>
              <w:widowControl/>
              <w:suppressLineNumbers w:val="false"/>
              <w:jc w:val="left"/>
              <w:rPr>
                <w:rFonts w:ascii="Times New Roman" w:cs="Times New Roman" w:eastAsia="方正仿宋_GB2312" w:hAnsi="Times New Roman" w:hint="default"/>
                <w:sz w:val="21"/>
                <w:szCs w:val="21"/>
              </w:rPr>
            </w:pPr>
            <w:r>
              <w:rPr>
                <w:rFonts w:ascii="Times New Roman" w:cs="Times New Roman" w:eastAsia="方正仿宋_GB2312" w:hAnsi="Times New Roman" w:hint="default"/>
                <w:color w:val="000000"/>
                <w:kern w:val="0"/>
                <w:sz w:val="20"/>
                <w:szCs w:val="20"/>
                <w:lang w:val="en-US" w:eastAsia="zh-CN"/>
              </w:rPr>
              <w:t>贺龙兵, 孙立涛</w:t>
            </w:r>
          </w:p>
        </w:tc>
        <w:tc>
          <w:tcPr>
            <w:tcW w:w="909" w:type="dxa"/>
            <w:tcBorders/>
            <w:vAlign w:val="center"/>
          </w:tcPr>
          <w:p w14:paraId="7384BDA8">
            <w:pPr>
              <w:pStyle w:val="style90"/>
              <w:spacing w:lineRule="exact" w:line="360"/>
              <w:ind w:firstLine="0" w:firstLineChars="0"/>
              <w:rPr>
                <w:rFonts w:ascii="Times New Roman" w:cs="Times New Roman" w:eastAsia="方正仿宋_GB2312" w:hAnsi="Times New Roman" w:hint="default"/>
                <w:sz w:val="21"/>
                <w:szCs w:val="21"/>
              </w:rPr>
            </w:pPr>
            <w:r>
              <w:rPr>
                <w:rFonts w:ascii="Times New Roman" w:cs="Times New Roman" w:eastAsia="方正仿宋_GB2312" w:hAnsi="Times New Roman" w:hint="default"/>
                <w:sz w:val="21"/>
                <w:szCs w:val="21"/>
              </w:rPr>
              <w:t>是</w:t>
            </w:r>
          </w:p>
        </w:tc>
        <w:tc>
          <w:tcPr>
            <w:tcW w:w="983" w:type="dxa"/>
            <w:tcBorders/>
            <w:vAlign w:val="center"/>
          </w:tcPr>
          <w:p w14:paraId="36AADDB7">
            <w:pPr>
              <w:pStyle w:val="style90"/>
              <w:spacing w:lineRule="exact" w:line="360"/>
              <w:ind w:firstLine="315" w:firstLineChars="150"/>
              <w:rPr>
                <w:rFonts w:ascii="Times New Roman" w:cs="Times New Roman" w:eastAsia="方正仿宋_GB2312" w:hAnsi="Times New Roman" w:hint="default"/>
                <w:sz w:val="21"/>
                <w:szCs w:val="21"/>
                <w:lang w:val="en-US" w:eastAsia="zh-CN"/>
              </w:rPr>
            </w:pPr>
            <w:r>
              <w:rPr>
                <w:rFonts w:ascii="Times New Roman" w:cs="Times New Roman" w:eastAsia="方正仿宋_GB2312" w:hAnsi="Times New Roman" w:hint="default"/>
                <w:sz w:val="21"/>
                <w:szCs w:val="21"/>
                <w:lang w:val="en-US" w:eastAsia="zh-CN"/>
              </w:rPr>
              <w:t>11</w:t>
            </w:r>
          </w:p>
        </w:tc>
      </w:tr>
    </w:tbl>
    <w:p w14:paraId="069BD33F">
      <w:pPr>
        <w:pStyle w:val="style0"/>
        <w:rPr/>
      </w:pPr>
    </w:p>
    <w:sectPr>
      <w:pgSz w:w="11906" w:h="16838" w:orient="portrait"/>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004020304"/>
    <w:charset w:val="00"/>
    <w:family w:val="roman"/>
    <w:pitch w:val="variable"/>
    <w:sig w:usb0="20007A87" w:usb1="80000000" w:usb2="00000008" w:usb3="00000000" w:csb0="000001FF" w:csb1="00000000"/>
  </w:font>
  <w:font w:name="宋体">
    <w:altName w:val="宋体"/>
    <w:panose1 w:val="02010600030001010101"/>
    <w:charset w:val="86"/>
    <w:family w:val="auto"/>
    <w:pitch w:val="default"/>
    <w:sig w:usb0="00000203" w:usb1="288F0000" w:usb2="00000006" w:usb3="00000000" w:csb0="00040001" w:csb1="00000000"/>
  </w:font>
  <w:font w:name="Wingdings">
    <w:altName w:val="Wingdings"/>
    <w:panose1 w:val="05000000000000000000"/>
    <w:charset w:val="02"/>
    <w:family w:val="auto"/>
    <w:pitch w:val="default"/>
    <w:sig w:usb0="00000000" w:usb1="00000000" w:usb2="00000000" w:usb3="00000000" w:csb0="80000000" w:csb1="00000000"/>
  </w:font>
  <w:font w:name="Arial">
    <w:altName w:val="Arial"/>
    <w:panose1 w:val="020b0604020002020204"/>
    <w:charset w:val="01"/>
    <w:family w:val="swiss"/>
    <w:pitch w:val="default"/>
    <w:sig w:usb0="E0002EFF" w:usb1="C000785B" w:usb2="00000009" w:usb3="00000000" w:csb0="400001FF" w:csb1="FFFF0000"/>
  </w:font>
  <w:font w:name="黑体">
    <w:altName w:val="黑体"/>
    <w:panose1 w:val="02010609060001010101"/>
    <w:charset w:val="86"/>
    <w:family w:val="auto"/>
    <w:pitch w:val="default"/>
    <w:sig w:usb0="800002BF" w:usb1="38CF7CFA" w:usb2="00000016" w:usb3="00000000" w:csb0="00040001" w:csb1="00000000"/>
  </w:font>
  <w:font w:name="Courier New">
    <w:altName w:val="Courier New"/>
    <w:panose1 w:val="02070309020002020404"/>
    <w:charset w:val="01"/>
    <w:family w:val="modern"/>
    <w:pitch w:val="default"/>
    <w:sig w:usb0="E0002EFF" w:usb1="C0007843" w:usb2="00000009" w:usb3="00000000" w:csb0="400001FF" w:csb1="FFFF0000"/>
  </w:font>
  <w:font w:name="Symbol">
    <w:altName w:val="Symbol"/>
    <w:panose1 w:val="05050102010007020507"/>
    <w:charset w:val="02"/>
    <w:family w:val="roman"/>
    <w:pitch w:val="default"/>
    <w:sig w:usb0="00000000" w:usb1="00000000" w:usb2="00000000" w:usb3="00000000" w:csb0="80000000" w:csb1="00000000"/>
  </w:font>
  <w:font w:name="Calibri">
    <w:altName w:val="Calibri"/>
    <w:panose1 w:val="020f0502020002030204"/>
    <w:charset w:val="00"/>
    <w:family w:val="swiss"/>
    <w:pitch w:val="default"/>
    <w:sig w:usb0="E4002EFF" w:usb1="C200247B" w:usb2="00000009" w:usb3="00000000" w:csb0="200001FF" w:csb1="00000000"/>
  </w:font>
  <w:font w:name="仿宋_GB2312">
    <w:altName w:val="仿宋"/>
    <w:panose1 w:val="02010609030001010101"/>
    <w:charset w:val="86"/>
    <w:family w:val="modern"/>
    <w:pitch w:val="default"/>
    <w:sig w:usb0="00000000" w:usb1="00000000" w:usb2="00000010" w:usb3="00000000" w:csb0="00040000" w:csb1="00000000"/>
  </w:font>
  <w:font w:name="仿宋">
    <w:altName w:val="仿宋"/>
    <w:panose1 w:val="02010609060001010101"/>
    <w:charset w:val="86"/>
    <w:family w:val="auto"/>
    <w:pitch w:val="default"/>
    <w:sig w:usb0="800002BF" w:usb1="38CF7CFA" w:usb2="00000016" w:usb3="00000000" w:csb0="00040001" w:csb1="00000000"/>
  </w:font>
  <w:font w:name="方正小标宋_GBK">
    <w:altName w:val="微软雅黑"/>
    <w:panose1 w:val="02000000000000000000"/>
    <w:charset w:val="86"/>
    <w:family w:val="script"/>
    <w:pitch w:val="default"/>
    <w:sig w:usb0="00000000" w:usb1="00000000" w:usb2="00082016" w:usb3="00000000" w:csb0="00040001" w:csb1="00000000"/>
  </w:font>
  <w:font w:name="微软雅黑">
    <w:altName w:val="微软雅黑"/>
    <w:panose1 w:val="020b0503020002020204"/>
    <w:charset w:val="86"/>
    <w:family w:val="auto"/>
    <w:pitch w:val="default"/>
    <w:sig w:usb0="80000287" w:usb1="2ACF3C50" w:usb2="00000016" w:usb3="00000000" w:csb0="0004001F" w:csb1="00000000"/>
  </w:font>
  <w:font w:name="方正仿宋_GB2312">
    <w:altName w:val="方正仿宋_GB2312"/>
    <w:panose1 w:val="02000000000000000000"/>
    <w:charset w:val="86"/>
    <w:family w:val="auto"/>
    <w:pitch w:val="default"/>
    <w:sig w:usb0="A00002BF" w:usb1="184F6CFA" w:usb2="00000012" w:usb3="00000000" w:csb0="00040001" w:csb1="00000000"/>
  </w:font>
</w:fonts>
</file>

<file path=word/footer1.xml><?xml version="1.0" encoding="utf-8"?>
<w:ft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14:paraId="392F8436">
    <w:pPr>
      <w:pStyle w:val="style32"/>
      <w:framePr w:wrap="around" w:hAnchor="margin" w:vAnchor="text" w:xAlign="center" w:y="1"/>
      <w:rPr>
        <w:rStyle w:val="style41"/>
      </w:rPr>
    </w:pPr>
    <w:r>
      <w:rPr>
        <w:rStyle w:val="style41"/>
      </w:rPr>
      <w:fldChar w:fldCharType="begin"/>
    </w:r>
    <w:r>
      <w:rPr>
        <w:rStyle w:val="style41"/>
      </w:rPr>
      <w:instrText xml:space="preserve">PAGE  </w:instrText>
    </w:r>
    <w:r>
      <w:rPr>
        <w:rStyle w:val="style41"/>
      </w:rPr>
      <w:fldChar w:fldCharType="end"/>
    </w:r>
  </w:p>
  <w:p w14:paraId="1BE15F10">
    <w:pPr>
      <w:pStyle w:val="style32"/>
      <w:rPr/>
    </w:pPr>
  </w:p>
</w:ftr>
</file>

<file path=word/footer2.xml><?xml version="1.0" encoding="utf-8"?>
<w:ft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14:paraId="5B34F217">
    <w:pPr>
      <w:pStyle w:val="style32"/>
      <w:jc w:val="center"/>
      <w:rPr/>
    </w:pPr>
    <w:r>
      <w:rPr>
        <w:rStyle w:val="style41"/>
        <w:rFonts w:hint="eastAsia"/>
      </w:rPr>
      <w:t>第</w:t>
    </w:r>
    <w:r>
      <w:rPr>
        <w:rStyle w:val="style41"/>
      </w:rPr>
      <w:fldChar w:fldCharType="begin"/>
    </w:r>
    <w:r>
      <w:rPr>
        <w:rStyle w:val="style41"/>
      </w:rPr>
      <w:instrText xml:space="preserve"> PAGE </w:instrText>
    </w:r>
    <w:r>
      <w:rPr>
        <w:rStyle w:val="style41"/>
      </w:rPr>
      <w:fldChar w:fldCharType="separate"/>
    </w:r>
    <w:r>
      <w:rPr>
        <w:rStyle w:val="style41"/>
      </w:rPr>
      <w:t>2</w:t>
    </w:r>
    <w:r>
      <w:rPr>
        <w:rStyle w:val="style41"/>
      </w:rPr>
      <w:fldChar w:fldCharType="end"/>
    </w:r>
    <w:r>
      <w:rPr>
        <w:rStyle w:val="style41"/>
        <w:rFonts w:hint="eastAsia"/>
      </w:rPr>
      <w:t>页，共</w:t>
    </w:r>
    <w:r>
      <w:rPr>
        <w:rStyle w:val="style41"/>
      </w:rPr>
      <w:fldChar w:fldCharType="begin"/>
    </w:r>
    <w:r>
      <w:rPr>
        <w:rStyle w:val="style41"/>
      </w:rPr>
      <w:instrText xml:space="preserve"> NUMPAGES </w:instrText>
    </w:r>
    <w:r>
      <w:rPr>
        <w:rStyle w:val="style41"/>
      </w:rPr>
      <w:fldChar w:fldCharType="separate"/>
    </w:r>
    <w:r>
      <w:rPr>
        <w:rStyle w:val="style41"/>
      </w:rPr>
      <w:t>2</w:t>
    </w:r>
    <w:r>
      <w:rPr>
        <w:rStyle w:val="style41"/>
      </w:rPr>
      <w:fldChar w:fldCharType="end"/>
    </w:r>
    <w:r>
      <w:rPr>
        <w:rStyle w:val="style41"/>
        <w:rFonts w:hint="eastAsia"/>
      </w:rPr>
      <w:t>页</w: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settings.xml><?xml version="1.0" encoding="utf-8"?>
<w:settings xmlns:w="http://schemas.openxmlformats.org/wordprocessingml/2006/main" xmlns:r="http://schemas.openxmlformats.org/officeDocument/2006/relationships" xmlns:m="http://schemas.openxmlformats.org/officeDocument/2006/math">
  <w:zoom w:percent="160"/>
  <w:embedTrueTypeFonts/>
  <w:saveSubsetFonts/>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efaultTabStop w:val="420"/>
  <w:drawingGridVerticalSpacing w:val="156"/>
  <w:displayHorizontalDrawingGridEvery w:val="1"/>
  <w:displayVerticalDrawingGridEvery w:val="1"/>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2"/>
  </w:compat>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Times New Roman" w:cs="Times New Roman" w:eastAsia="宋体" w:hAnsi="Times New Roman"/>
      </w:rPr>
    </w:rPrDefault>
    <w:pPrDefault>
      <w:pPr/>
    </w:pPrDefault>
  </w:docDefaults>
  <w:style w:type="paragraph" w:default="1" w:styleId="style0">
    <w:name w:val="Normal"/>
    <w:next w:val="style0"/>
    <w:qFormat/>
    <w:uiPriority w:val="0"/>
    <w:pPr>
      <w:widowControl w:val="false"/>
      <w:jc w:val="both"/>
    </w:pPr>
    <w:rPr>
      <w:rFonts w:ascii="Times New Roman" w:cs="Times New Roman" w:eastAsia="宋体" w:hAnsi="Times New Roman"/>
      <w:kern w:val="2"/>
      <w:sz w:val="21"/>
      <w:szCs w:val="24"/>
      <w:lang w:val="en-US" w:bidi="ar-SA" w:eastAsia="zh-CN"/>
    </w:rPr>
  </w:style>
  <w:style w:type="character" w:default="1" w:styleId="style65">
    <w:name w:val="Default Paragraph Font"/>
    <w:next w:val="style65"/>
    <w:qFormat/>
    <w:uiPriority w:val="1"/>
  </w:style>
  <w:style w:type="table" w:default="1" w:styleId="style105">
    <w:name w:val="Normal Table"/>
    <w:next w:val="style105"/>
    <w:qFormat/>
    <w:uiPriority w:val="99"/>
    <w:pPr/>
    <w:rPr/>
    <w:tblPr>
      <w:tblCellMar>
        <w:top w:w="0" w:type="dxa"/>
        <w:left w:w="108" w:type="dxa"/>
        <w:bottom w:w="0" w:type="dxa"/>
        <w:right w:w="108" w:type="dxa"/>
      </w:tblCellMar>
    </w:tblPr>
    <w:tcPr>
      <w:tcBorders/>
    </w:tcPr>
  </w:style>
  <w:style w:type="paragraph" w:styleId="style90">
    <w:name w:val="Plain Text"/>
    <w:basedOn w:val="style0"/>
    <w:next w:val="style90"/>
    <w:link w:val="style4098"/>
    <w:qFormat/>
    <w:uiPriority w:val="0"/>
    <w:pPr>
      <w:spacing w:lineRule="auto" w:line="360"/>
      <w:ind w:firstLine="480" w:firstLineChars="200"/>
    </w:pPr>
    <w:rPr>
      <w:rFonts w:ascii="仿宋_GB2312"/>
      <w:sz w:val="24"/>
    </w:rPr>
  </w:style>
  <w:style w:type="paragraph" w:styleId="style32">
    <w:name w:val="footer"/>
    <w:basedOn w:val="style0"/>
    <w:next w:val="style32"/>
    <w:link w:val="style4097"/>
    <w:qFormat/>
    <w:uiPriority w:val="0"/>
    <w:pPr>
      <w:tabs>
        <w:tab w:val="center" w:leader="none" w:pos="4153"/>
        <w:tab w:val="right" w:leader="none" w:pos="8306"/>
      </w:tabs>
      <w:snapToGrid w:val="false"/>
      <w:jc w:val="left"/>
    </w:pPr>
    <w:rPr>
      <w:sz w:val="18"/>
      <w:szCs w:val="18"/>
    </w:rPr>
  </w:style>
  <w:style w:type="character" w:styleId="style41">
    <w:name w:val="page number"/>
    <w:basedOn w:val="style65"/>
    <w:next w:val="style41"/>
    <w:qFormat/>
    <w:uiPriority w:val="0"/>
  </w:style>
  <w:style w:type="character" w:customStyle="1" w:styleId="style4097">
    <w:name w:val="页脚 Char"/>
    <w:basedOn w:val="style65"/>
    <w:next w:val="style4097"/>
    <w:link w:val="style32"/>
    <w:qFormat/>
    <w:uiPriority w:val="0"/>
    <w:rPr>
      <w:rFonts w:ascii="Times New Roman" w:cs="Times New Roman" w:eastAsia="宋体" w:hAnsi="Times New Roman"/>
      <w:sz w:val="18"/>
      <w:szCs w:val="18"/>
    </w:rPr>
  </w:style>
  <w:style w:type="character" w:customStyle="1" w:styleId="style4098">
    <w:name w:val="纯文本 Char"/>
    <w:basedOn w:val="style65"/>
    <w:next w:val="style4098"/>
    <w:link w:val="style90"/>
    <w:qFormat/>
    <w:uiPriority w:val="0"/>
    <w:rPr>
      <w:rFonts w:ascii="仿宋_GB2312" w:cs="Times New Roman" w:eastAsia="宋体" w:hAnsi="Times New Roman"/>
      <w:sz w:val="24"/>
      <w:szCs w:val="24"/>
    </w:r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footer" Target="footer1.xml"/><Relationship Id="rId3" Type="http://schemas.openxmlformats.org/officeDocument/2006/relationships/footer" Target="footer2.xml"/><Relationship Id="rId4" Type="http://schemas.openxmlformats.org/officeDocument/2006/relationships/styles" Target="styles.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Words>1272</Words>
  <Pages>3</Pages>
  <Characters>1944</Characters>
  <Application>WPS Office</Application>
  <DocSecurity>0</DocSecurity>
  <Paragraphs>146</Paragraphs>
  <ScaleCrop>false</ScaleCrop>
  <LinksUpToDate>false</LinksUpToDate>
  <CharactersWithSpaces>2071</CharactersWithSpaces>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2026-06-22T04:29:00Z</dcterms:created>
  <dc:creator>NTKO</dc:creator>
  <lastModifiedBy>MEIZU 21 Pro</lastModifiedBy>
  <dcterms:modified xsi:type="dcterms:W3CDTF">2026-06-30T06:59:57Z</dcterms:modified>
  <revision>2</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eyJoZGlkIjoiYjQwNTFjODkwNTk1NmJiOTljZDE2NDFkZWJmYjRmN2YiLCJ1c2VySWQiOiIxNjY1NDQ3MjcxIn0=</vt:lpwstr>
  </property>
  <property fmtid="{D5CDD505-2E9C-101B-9397-08002B2CF9AE}" pid="3" name="KSOProductBuildVer">
    <vt:lpwstr>2052-12.1.0.23542</vt:lpwstr>
  </property>
  <property fmtid="{D5CDD505-2E9C-101B-9397-08002B2CF9AE}" pid="4" name="ICV">
    <vt:lpwstr>98438E242D024130891DECFB365E7A8A_12</vt:lpwstr>
  </property>
</Properties>
</file>