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D4E" w:rsidRPr="004E3D4E" w:rsidRDefault="004E3D4E" w:rsidP="004E3D4E">
      <w:pPr>
        <w:spacing w:line="360" w:lineRule="auto"/>
        <w:jc w:val="center"/>
        <w:rPr>
          <w:rFonts w:ascii="宋体" w:eastAsia="宋体" w:hAnsi="宋体"/>
          <w:b/>
          <w:sz w:val="28"/>
        </w:rPr>
      </w:pPr>
      <w:r w:rsidRPr="004E3D4E">
        <w:rPr>
          <w:rFonts w:ascii="宋体" w:eastAsia="宋体" w:hAnsi="宋体" w:hint="eastAsia"/>
          <w:b/>
          <w:sz w:val="28"/>
        </w:rPr>
        <w:t>关于申报2020年度江苏省社科应用研究精品工程高质量发展综合考核专项课题的通知</w:t>
      </w:r>
    </w:p>
    <w:p w:rsidR="004E3D4E" w:rsidRDefault="004E3D4E" w:rsidP="004E3D4E">
      <w:pPr>
        <w:spacing w:line="360" w:lineRule="auto"/>
        <w:rPr>
          <w:rFonts w:ascii="宋体" w:eastAsia="宋体" w:hAnsi="宋体"/>
          <w:sz w:val="28"/>
        </w:rPr>
      </w:pPr>
      <w:r w:rsidRPr="004E3D4E">
        <w:rPr>
          <w:rFonts w:ascii="宋体" w:eastAsia="宋体" w:hAnsi="宋体" w:hint="eastAsia"/>
          <w:sz w:val="28"/>
        </w:rPr>
        <w:t>各有关单位：</w:t>
      </w:r>
      <w:r>
        <w:rPr>
          <w:rFonts w:ascii="宋体" w:eastAsia="宋体" w:hAnsi="宋体" w:hint="eastAsia"/>
          <w:sz w:val="28"/>
        </w:rPr>
        <w:br/>
        <w:t xml:space="preserve">  </w:t>
      </w:r>
      <w:r w:rsidRPr="004E3D4E">
        <w:rPr>
          <w:rFonts w:ascii="宋体" w:eastAsia="宋体" w:hAnsi="宋体" w:hint="eastAsia"/>
          <w:sz w:val="28"/>
        </w:rPr>
        <w:t>为构建科学完善的综合考核体系，推动综合考核科学化、规范化建设，受江苏省考核工作委员会办公室（以下简称“省考核办”）委托，江苏省社科联组织开展“江苏省社科应用研究精品工程高质量发展综合考核专项课题”研究。现将课题申报事项通知如下：</w:t>
      </w:r>
      <w:r>
        <w:rPr>
          <w:rFonts w:ascii="宋体" w:eastAsia="宋体" w:hAnsi="宋体" w:hint="eastAsia"/>
          <w:sz w:val="28"/>
        </w:rPr>
        <w:t> </w:t>
      </w:r>
      <w:r>
        <w:rPr>
          <w:rFonts w:ascii="宋体" w:eastAsia="宋体" w:hAnsi="宋体" w:hint="eastAsia"/>
          <w:sz w:val="28"/>
        </w:rPr>
        <w:br/>
        <w:t xml:space="preserve">  </w:t>
      </w:r>
      <w:r w:rsidRPr="004E3D4E">
        <w:rPr>
          <w:rFonts w:ascii="宋体" w:eastAsia="宋体" w:hAnsi="宋体" w:hint="eastAsia"/>
          <w:sz w:val="28"/>
        </w:rPr>
        <w:t>一、指导思想</w:t>
      </w:r>
      <w:r>
        <w:rPr>
          <w:rFonts w:ascii="宋体" w:eastAsia="宋体" w:hAnsi="宋体" w:hint="eastAsia"/>
          <w:sz w:val="28"/>
        </w:rPr>
        <w:br/>
        <w:t xml:space="preserve">  </w:t>
      </w:r>
      <w:r w:rsidRPr="004E3D4E">
        <w:rPr>
          <w:rFonts w:ascii="宋体" w:eastAsia="宋体" w:hAnsi="宋体" w:hint="eastAsia"/>
          <w:sz w:val="28"/>
        </w:rPr>
        <w:t>以习近平新时代中国特色社会主义思想、党的十九大精神为指导，深入贯彻全省高质量发展总结表彰大会精神，围绕省委、省政府中心工作，以课题研究为抓手，坚持问题导向，聚焦综合考核重点问题和关键领域，引导考核工作者与专家人才协同开展研究，推出有实际应用价值和理论指导意义的研究成果，更好地服务江苏高质量发展。</w:t>
      </w:r>
      <w:r>
        <w:rPr>
          <w:rFonts w:ascii="宋体" w:eastAsia="宋体" w:hAnsi="宋体" w:hint="eastAsia"/>
          <w:sz w:val="28"/>
        </w:rPr>
        <w:br/>
        <w:t xml:space="preserve">  </w:t>
      </w:r>
      <w:r w:rsidRPr="004E3D4E">
        <w:rPr>
          <w:rFonts w:ascii="宋体" w:eastAsia="宋体" w:hAnsi="宋体" w:hint="eastAsia"/>
          <w:sz w:val="28"/>
        </w:rPr>
        <w:t>二、课题申报</w:t>
      </w:r>
      <w:r>
        <w:rPr>
          <w:rFonts w:ascii="宋体" w:eastAsia="宋体" w:hAnsi="宋体" w:hint="eastAsia"/>
          <w:sz w:val="28"/>
        </w:rPr>
        <w:br/>
        <w:t xml:space="preserve">  </w:t>
      </w:r>
      <w:r w:rsidRPr="004E3D4E">
        <w:rPr>
          <w:rFonts w:ascii="宋体" w:eastAsia="宋体" w:hAnsi="宋体" w:hint="eastAsia"/>
          <w:sz w:val="28"/>
        </w:rPr>
        <w:t>1.申报对象：课题负责人为1人，年龄一般不超过60岁，须为各级党委、政府职能部门有考核经验的实务工作者，或具有副高以上专业技术职称或博士学位的专家学者。课题组成员中须有从事考核实践的工作者。优先支持地方考核工作实践部门和理论研究部门协同、持续开展相关研究。</w:t>
      </w:r>
      <w:r>
        <w:rPr>
          <w:rFonts w:ascii="宋体" w:eastAsia="宋体" w:hAnsi="宋体" w:hint="eastAsia"/>
          <w:sz w:val="28"/>
        </w:rPr>
        <w:br/>
        <w:t xml:space="preserve">  </w:t>
      </w:r>
      <w:r w:rsidRPr="004E3D4E">
        <w:rPr>
          <w:rFonts w:ascii="宋体" w:eastAsia="宋体" w:hAnsi="宋体" w:hint="eastAsia"/>
          <w:sz w:val="28"/>
        </w:rPr>
        <w:t>2.申报形式：申报者以课题组的形式申报。申报人应严格遵守学术道德和科研诚信，如实填写申报材料，不得将相同或相近研究内容重复申报。</w:t>
      </w:r>
      <w:r w:rsidRPr="004E3D4E">
        <w:rPr>
          <w:rFonts w:ascii="宋体" w:eastAsia="宋体" w:hAnsi="宋体" w:hint="eastAsia"/>
          <w:sz w:val="28"/>
        </w:rPr>
        <w:br/>
      </w:r>
      <w:r w:rsidRPr="004E3D4E">
        <w:rPr>
          <w:rFonts w:ascii="宋体" w:eastAsia="宋体" w:hAnsi="宋体" w:hint="eastAsia"/>
          <w:sz w:val="28"/>
        </w:rPr>
        <w:lastRenderedPageBreak/>
        <w:t>3.申报选题：申报者可依据《课题申报指南》（见附件1）列举的研究方向，结合自身研究专长，进一步细化研究内容，确定具体研究题目。选题要具有现实性、针对性和较强的决策参考价值，课题名称应科学、严谨、规范。</w:t>
      </w:r>
      <w:r>
        <w:rPr>
          <w:rFonts w:ascii="宋体" w:eastAsia="宋体" w:hAnsi="宋体" w:hint="eastAsia"/>
          <w:sz w:val="28"/>
        </w:rPr>
        <w:br/>
        <w:t xml:space="preserve">  </w:t>
      </w:r>
      <w:r w:rsidRPr="004E3D4E">
        <w:rPr>
          <w:rFonts w:ascii="宋体" w:eastAsia="宋体" w:hAnsi="宋体" w:hint="eastAsia"/>
          <w:sz w:val="28"/>
        </w:rPr>
        <w:t>4.申报时间：2020年5月20日至6月18日。</w:t>
      </w:r>
      <w:r>
        <w:rPr>
          <w:rFonts w:ascii="宋体" w:eastAsia="宋体" w:hAnsi="宋体" w:hint="eastAsia"/>
          <w:sz w:val="28"/>
        </w:rPr>
        <w:br/>
        <w:t xml:space="preserve">  </w:t>
      </w:r>
      <w:r w:rsidRPr="004E3D4E">
        <w:rPr>
          <w:rFonts w:ascii="宋体" w:eastAsia="宋体" w:hAnsi="宋体" w:hint="eastAsia"/>
          <w:sz w:val="28"/>
        </w:rPr>
        <w:t>5.申报材料：下载填写“江苏省社科应用研究精品工程高质量发展综合考核专项课题”申请书，电子稿发送至邮箱sklkyzx@163.com，打印纸质稿一式三份，由申报者所在单位盖章后于2020年6月18日前寄送至省社科联科研中心。</w:t>
      </w:r>
      <w:r>
        <w:rPr>
          <w:rFonts w:ascii="宋体" w:eastAsia="宋体" w:hAnsi="宋体" w:hint="eastAsia"/>
          <w:sz w:val="28"/>
        </w:rPr>
        <w:br/>
        <w:t xml:space="preserve">  </w:t>
      </w:r>
      <w:r w:rsidRPr="004E3D4E">
        <w:rPr>
          <w:rFonts w:ascii="宋体" w:eastAsia="宋体" w:hAnsi="宋体" w:hint="eastAsia"/>
          <w:sz w:val="28"/>
        </w:rPr>
        <w:t>三、立项管理</w:t>
      </w:r>
      <w:r>
        <w:rPr>
          <w:rFonts w:ascii="宋体" w:eastAsia="宋体" w:hAnsi="宋体" w:hint="eastAsia"/>
          <w:sz w:val="28"/>
        </w:rPr>
        <w:br/>
        <w:t xml:space="preserve">  </w:t>
      </w:r>
      <w:r w:rsidRPr="004E3D4E">
        <w:rPr>
          <w:rFonts w:ascii="宋体" w:eastAsia="宋体" w:hAnsi="宋体" w:hint="eastAsia"/>
          <w:sz w:val="28"/>
        </w:rPr>
        <w:t>1.课题立项。申报课题经专家评审，经省考核办、省社科联党组审定同意立项，并在江苏社科网公示。</w:t>
      </w:r>
      <w:r>
        <w:rPr>
          <w:rFonts w:ascii="宋体" w:eastAsia="宋体" w:hAnsi="宋体" w:hint="eastAsia"/>
          <w:sz w:val="28"/>
        </w:rPr>
        <w:br/>
        <w:t xml:space="preserve">  </w:t>
      </w:r>
      <w:r w:rsidRPr="004E3D4E">
        <w:rPr>
          <w:rFonts w:ascii="宋体" w:eastAsia="宋体" w:hAnsi="宋体" w:hint="eastAsia"/>
          <w:sz w:val="28"/>
        </w:rPr>
        <w:t>2.项目类别。分立项资助项目和立项不资助项目，其中立项资助项目包括重点项目、一般项目。申请者可根据课题研究重要程度、内容复杂程度等因素，自行确定申请项目类别。 </w:t>
      </w:r>
      <w:r w:rsidRPr="004E3D4E">
        <w:rPr>
          <w:rFonts w:ascii="宋体" w:eastAsia="宋体" w:hAnsi="宋体" w:hint="eastAsia"/>
          <w:sz w:val="28"/>
        </w:rPr>
        <w:br/>
        <w:t> </w:t>
      </w:r>
      <w:r>
        <w:rPr>
          <w:rFonts w:ascii="宋体" w:eastAsia="宋体" w:hAnsi="宋体"/>
          <w:sz w:val="28"/>
        </w:rPr>
        <w:t xml:space="preserve"> </w:t>
      </w:r>
      <w:r w:rsidRPr="004E3D4E">
        <w:rPr>
          <w:rFonts w:ascii="宋体" w:eastAsia="宋体" w:hAnsi="宋体" w:hint="eastAsia"/>
          <w:sz w:val="28"/>
        </w:rPr>
        <w:t>3.立项数量和资助经费。2020年度立项资助项目总数不超过21项，其中重点课题立项项目不超过6项，每项资助15000元；一般课题立项项目不超过15项，每项资助8000元；立项不资助项目若干。课题经费在立项后、中期考核通过后分两次划拨，重点课题和一般课题首次分别拨付5000元、3000元。结项后，经评审确定省社科应用研究精品工程奖（高质量发展综合考核专项）一等奖2项、二等奖4项、三等奖6项，分别在资助经费基础上再追加10000元、5000元、</w:t>
      </w:r>
      <w:r w:rsidRPr="004E3D4E">
        <w:rPr>
          <w:rFonts w:ascii="宋体" w:eastAsia="宋体" w:hAnsi="宋体" w:hint="eastAsia"/>
          <w:sz w:val="28"/>
        </w:rPr>
        <w:lastRenderedPageBreak/>
        <w:t>3000元。申请人应按照科研经费管理有关规定，合理编制经费预算。</w:t>
      </w:r>
      <w:r>
        <w:rPr>
          <w:rFonts w:ascii="宋体" w:eastAsia="宋体" w:hAnsi="宋体" w:hint="eastAsia"/>
          <w:sz w:val="28"/>
        </w:rPr>
        <w:br/>
        <w:t>   </w:t>
      </w:r>
      <w:r w:rsidRPr="004E3D4E">
        <w:rPr>
          <w:rFonts w:ascii="宋体" w:eastAsia="宋体" w:hAnsi="宋体" w:hint="eastAsia"/>
          <w:sz w:val="28"/>
        </w:rPr>
        <w:t>4. 项目管理。课题管理和经费管理执行《江苏省社科应用研究精品工程课题管理办法》《江苏省哲学社会科学建设专项资金管理办法（暂行）》。省社科联具体负责课题立项后的研究管理，建立项目单位和项目负责人管理责任制。省考核办、省社科联对立项资助项目实行中期评估。申报单位要加强科研诚信管理，并根据实际情况对立项课题配套一定经费支持。</w:t>
      </w:r>
      <w:r>
        <w:rPr>
          <w:rFonts w:ascii="宋体" w:eastAsia="宋体" w:hAnsi="宋体" w:hint="eastAsia"/>
          <w:sz w:val="28"/>
        </w:rPr>
        <w:br/>
        <w:t xml:space="preserve">  </w:t>
      </w:r>
      <w:r w:rsidRPr="004E3D4E">
        <w:rPr>
          <w:rFonts w:ascii="宋体" w:eastAsia="宋体" w:hAnsi="宋体" w:hint="eastAsia"/>
          <w:sz w:val="28"/>
        </w:rPr>
        <w:t>四、课题结项</w:t>
      </w:r>
      <w:r>
        <w:rPr>
          <w:rFonts w:ascii="宋体" w:eastAsia="宋体" w:hAnsi="宋体" w:hint="eastAsia"/>
          <w:sz w:val="28"/>
        </w:rPr>
        <w:br/>
        <w:t xml:space="preserve">  </w:t>
      </w:r>
      <w:r w:rsidRPr="004E3D4E">
        <w:rPr>
          <w:rFonts w:ascii="宋体" w:eastAsia="宋体" w:hAnsi="宋体" w:hint="eastAsia"/>
          <w:sz w:val="28"/>
        </w:rPr>
        <w:t>1.成果形式：项目最终研究成果形式为研究报告。在省委省政府及省级相关部门重要决策内刊、中文核心期刊、党报党刊等刊登报告核心观点的，作为课题成果结项鉴定和评奖的重要依据。获得省委省政府主要领导肯定性批示的，可申请免予成果鉴定。</w:t>
      </w:r>
      <w:r>
        <w:rPr>
          <w:rFonts w:ascii="宋体" w:eastAsia="宋体" w:hAnsi="宋体" w:hint="eastAsia"/>
          <w:sz w:val="28"/>
        </w:rPr>
        <w:br/>
        <w:t xml:space="preserve">  </w:t>
      </w:r>
      <w:r w:rsidRPr="004E3D4E">
        <w:rPr>
          <w:rFonts w:ascii="宋体" w:eastAsia="宋体" w:hAnsi="宋体" w:hint="eastAsia"/>
          <w:sz w:val="28"/>
        </w:rPr>
        <w:t>2. 完成时间：2020年10月20日前提交结项材料。结项材料包括《鉴定结项审批书》（在江苏社科网下载中心下载）、研究成果各一式三份。</w:t>
      </w:r>
      <w:r>
        <w:rPr>
          <w:rFonts w:ascii="宋体" w:eastAsia="宋体" w:hAnsi="宋体" w:hint="eastAsia"/>
          <w:sz w:val="28"/>
        </w:rPr>
        <w:br/>
        <w:t xml:space="preserve">  </w:t>
      </w:r>
      <w:r w:rsidRPr="004E3D4E">
        <w:rPr>
          <w:rFonts w:ascii="宋体" w:eastAsia="宋体" w:hAnsi="宋体" w:hint="eastAsia"/>
          <w:sz w:val="28"/>
        </w:rPr>
        <w:t>3.成果评审：研究成果经专家评审、网上公示及省社科联党组批准后，给予结项。</w:t>
      </w:r>
      <w:r>
        <w:rPr>
          <w:rFonts w:ascii="宋体" w:eastAsia="宋体" w:hAnsi="宋体" w:hint="eastAsia"/>
          <w:sz w:val="28"/>
        </w:rPr>
        <w:br/>
        <w:t xml:space="preserve">  </w:t>
      </w:r>
      <w:r w:rsidRPr="004E3D4E">
        <w:rPr>
          <w:rFonts w:ascii="宋体" w:eastAsia="宋体" w:hAnsi="宋体" w:hint="eastAsia"/>
          <w:sz w:val="28"/>
        </w:rPr>
        <w:t>4. 成果应用：省考核办与省社科联共同汇编结项成果，组织课题研究交流和推介转化。</w:t>
      </w:r>
      <w:r>
        <w:rPr>
          <w:rFonts w:ascii="宋体" w:eastAsia="宋体" w:hAnsi="宋体" w:hint="eastAsia"/>
          <w:sz w:val="28"/>
        </w:rPr>
        <w:br/>
        <w:t xml:space="preserve">  </w:t>
      </w:r>
      <w:r w:rsidRPr="004E3D4E">
        <w:rPr>
          <w:rFonts w:ascii="宋体" w:eastAsia="宋体" w:hAnsi="宋体" w:hint="eastAsia"/>
          <w:sz w:val="28"/>
        </w:rPr>
        <w:t>五、联系方式</w:t>
      </w:r>
      <w:r>
        <w:rPr>
          <w:rFonts w:ascii="宋体" w:eastAsia="宋体" w:hAnsi="宋体" w:hint="eastAsia"/>
          <w:sz w:val="28"/>
        </w:rPr>
        <w:br/>
        <w:t xml:space="preserve">  </w:t>
      </w:r>
      <w:r w:rsidRPr="004E3D4E">
        <w:rPr>
          <w:rFonts w:ascii="宋体" w:eastAsia="宋体" w:hAnsi="宋体" w:hint="eastAsia"/>
          <w:sz w:val="28"/>
        </w:rPr>
        <w:t>联系人及联系电话：</w:t>
      </w:r>
      <w:r>
        <w:rPr>
          <w:rFonts w:ascii="宋体" w:eastAsia="宋体" w:hAnsi="宋体" w:hint="eastAsia"/>
          <w:sz w:val="28"/>
        </w:rPr>
        <w:br/>
        <w:t xml:space="preserve">  </w:t>
      </w:r>
      <w:r w:rsidRPr="004E3D4E">
        <w:rPr>
          <w:rFonts w:ascii="宋体" w:eastAsia="宋体" w:hAnsi="宋体" w:hint="eastAsia"/>
          <w:sz w:val="28"/>
        </w:rPr>
        <w:t>省社科联科研中心 王传奇，胡元姣   025-83326749</w:t>
      </w:r>
      <w:r w:rsidRPr="004E3D4E">
        <w:rPr>
          <w:rFonts w:ascii="宋体" w:eastAsia="宋体" w:hAnsi="宋体" w:hint="eastAsia"/>
          <w:sz w:val="28"/>
        </w:rPr>
        <w:br/>
      </w:r>
      <w:r>
        <w:rPr>
          <w:rFonts w:ascii="宋体" w:eastAsia="宋体" w:hAnsi="宋体" w:hint="eastAsia"/>
          <w:sz w:val="28"/>
        </w:rPr>
        <w:lastRenderedPageBreak/>
        <w:t xml:space="preserve">  </w:t>
      </w:r>
      <w:r w:rsidRPr="004E3D4E">
        <w:rPr>
          <w:rFonts w:ascii="宋体" w:eastAsia="宋体" w:hAnsi="宋体" w:hint="eastAsia"/>
          <w:sz w:val="28"/>
        </w:rPr>
        <w:t>省委组织部干部考核评价中心 董世坤</w:t>
      </w:r>
      <w:r>
        <w:rPr>
          <w:rFonts w:ascii="宋体" w:eastAsia="宋体" w:hAnsi="宋体" w:hint="eastAsia"/>
          <w:sz w:val="28"/>
        </w:rPr>
        <w:t xml:space="preserve"> 025-83392188</w:t>
      </w:r>
      <w:r>
        <w:rPr>
          <w:rFonts w:ascii="宋体" w:eastAsia="宋体" w:hAnsi="宋体" w:hint="eastAsia"/>
          <w:sz w:val="28"/>
        </w:rPr>
        <w:br/>
        <w:t xml:space="preserve">  </w:t>
      </w:r>
      <w:r w:rsidRPr="004E3D4E">
        <w:rPr>
          <w:rFonts w:ascii="宋体" w:eastAsia="宋体" w:hAnsi="宋体" w:hint="eastAsia"/>
          <w:sz w:val="28"/>
        </w:rPr>
        <w:t>材料寄送：南京市建邺路168号4号楼413室省社科联科研中心</w:t>
      </w:r>
      <w:r>
        <w:rPr>
          <w:rFonts w:ascii="宋体" w:eastAsia="宋体" w:hAnsi="宋体" w:hint="eastAsia"/>
          <w:sz w:val="28"/>
        </w:rPr>
        <w:br/>
        <w:t xml:space="preserve">  </w:t>
      </w:r>
      <w:r w:rsidRPr="004E3D4E">
        <w:rPr>
          <w:rFonts w:ascii="宋体" w:eastAsia="宋体" w:hAnsi="宋体" w:hint="eastAsia"/>
          <w:sz w:val="28"/>
        </w:rPr>
        <w:t>邮编：</w:t>
      </w:r>
      <w:r>
        <w:rPr>
          <w:rFonts w:ascii="宋体" w:eastAsia="宋体" w:hAnsi="宋体" w:hint="eastAsia"/>
          <w:sz w:val="28"/>
        </w:rPr>
        <w:t>210004</w:t>
      </w:r>
      <w:r>
        <w:rPr>
          <w:rFonts w:ascii="宋体" w:eastAsia="宋体" w:hAnsi="宋体" w:hint="eastAsia"/>
          <w:sz w:val="28"/>
        </w:rPr>
        <w:br/>
      </w:r>
      <w:r>
        <w:rPr>
          <w:rFonts w:ascii="宋体" w:eastAsia="宋体" w:hAnsi="宋体" w:hint="eastAsia"/>
          <w:sz w:val="28"/>
        </w:rPr>
        <w:br/>
        <w:t xml:space="preserve">  </w:t>
      </w:r>
      <w:r w:rsidRPr="004E3D4E">
        <w:rPr>
          <w:rFonts w:ascii="宋体" w:eastAsia="宋体" w:hAnsi="宋体" w:hint="eastAsia"/>
          <w:sz w:val="28"/>
        </w:rPr>
        <w:t>附件：</w:t>
      </w:r>
      <w:r>
        <w:rPr>
          <w:rFonts w:ascii="宋体" w:eastAsia="宋体" w:hAnsi="宋体" w:hint="eastAsia"/>
          <w:sz w:val="28"/>
        </w:rPr>
        <w:br/>
        <w:t xml:space="preserve">  </w:t>
      </w:r>
      <w:r w:rsidRPr="004E3D4E">
        <w:rPr>
          <w:rFonts w:ascii="宋体" w:eastAsia="宋体" w:hAnsi="宋体" w:hint="eastAsia"/>
          <w:sz w:val="28"/>
        </w:rPr>
        <w:t>1.2020年度省社科应用研究精品工程高质量发展综合考核专项课题申报指南</w:t>
      </w:r>
      <w:r>
        <w:rPr>
          <w:rFonts w:ascii="宋体" w:eastAsia="宋体" w:hAnsi="宋体" w:hint="eastAsia"/>
          <w:sz w:val="28"/>
        </w:rPr>
        <w:br/>
        <w:t xml:space="preserve">  </w:t>
      </w:r>
      <w:r w:rsidRPr="004E3D4E">
        <w:rPr>
          <w:rFonts w:ascii="宋体" w:eastAsia="宋体" w:hAnsi="宋体" w:hint="eastAsia"/>
          <w:sz w:val="28"/>
        </w:rPr>
        <w:t xml:space="preserve">2. </w:t>
      </w:r>
      <w:hyperlink r:id="rId6" w:tgtFrame="_blank" w:history="1">
        <w:r w:rsidRPr="004E3D4E">
          <w:rPr>
            <w:rStyle w:val="a3"/>
            <w:rFonts w:ascii="宋体" w:eastAsia="宋体" w:hAnsi="宋体" w:hint="eastAsia"/>
            <w:sz w:val="28"/>
          </w:rPr>
          <w:t>省社科应用研究精品工程高质量发展综合考核专项课题申报书</w:t>
        </w:r>
      </w:hyperlink>
      <w:r w:rsidRPr="004E3D4E">
        <w:rPr>
          <w:rFonts w:ascii="宋体" w:eastAsia="宋体" w:hAnsi="宋体" w:hint="eastAsia"/>
          <w:sz w:val="28"/>
        </w:rPr>
        <w:t> </w:t>
      </w:r>
    </w:p>
    <w:p w:rsidR="004E3D4E" w:rsidRDefault="004E3D4E" w:rsidP="004E3D4E">
      <w:pPr>
        <w:spacing w:line="360" w:lineRule="auto"/>
        <w:rPr>
          <w:rFonts w:ascii="宋体" w:eastAsia="宋体" w:hAnsi="宋体"/>
          <w:sz w:val="28"/>
        </w:rPr>
      </w:pPr>
      <w:r>
        <w:rPr>
          <w:rFonts w:ascii="宋体" w:eastAsia="宋体" w:hAnsi="宋体" w:hint="eastAsia"/>
          <w:sz w:val="28"/>
        </w:rPr>
        <w:t xml:space="preserve">  </w:t>
      </w:r>
      <w:r w:rsidRPr="004E3D4E">
        <w:rPr>
          <w:rFonts w:ascii="宋体" w:eastAsia="宋体" w:hAnsi="宋体" w:hint="eastAsia"/>
          <w:sz w:val="28"/>
        </w:rPr>
        <w:t xml:space="preserve">3. </w:t>
      </w:r>
      <w:hyperlink r:id="rId7" w:tgtFrame="_blank" w:history="1">
        <w:r w:rsidRPr="004E3D4E">
          <w:rPr>
            <w:rStyle w:val="a3"/>
            <w:rFonts w:ascii="宋体" w:eastAsia="宋体" w:hAnsi="宋体" w:hint="eastAsia"/>
            <w:sz w:val="28"/>
          </w:rPr>
          <w:t>江苏省社科应用研究精品工程课题管理办法</w:t>
        </w:r>
      </w:hyperlink>
      <w:r w:rsidRPr="004E3D4E">
        <w:rPr>
          <w:rFonts w:ascii="宋体" w:eastAsia="宋体" w:hAnsi="宋体" w:hint="eastAsia"/>
          <w:sz w:val="28"/>
        </w:rPr>
        <w:t>  </w:t>
      </w:r>
      <w:r>
        <w:rPr>
          <w:rFonts w:ascii="宋体" w:eastAsia="宋体" w:hAnsi="宋体" w:hint="eastAsia"/>
          <w:sz w:val="28"/>
        </w:rPr>
        <w:t xml:space="preserve">  </w:t>
      </w:r>
    </w:p>
    <w:p w:rsidR="004E3D4E" w:rsidRPr="004E3D4E" w:rsidRDefault="004E3D4E" w:rsidP="004E3D4E">
      <w:pPr>
        <w:spacing w:line="360" w:lineRule="auto"/>
        <w:ind w:firstLineChars="150" w:firstLine="420"/>
        <w:jc w:val="right"/>
        <w:rPr>
          <w:rFonts w:ascii="宋体" w:eastAsia="宋体" w:hAnsi="宋体"/>
          <w:sz w:val="28"/>
        </w:rPr>
      </w:pPr>
      <w:r w:rsidRPr="004E3D4E">
        <w:rPr>
          <w:rFonts w:ascii="宋体" w:eastAsia="宋体" w:hAnsi="宋体" w:hint="eastAsia"/>
          <w:sz w:val="28"/>
        </w:rPr>
        <w:t xml:space="preserve">4. </w:t>
      </w:r>
      <w:hyperlink r:id="rId8" w:tgtFrame="_blank" w:history="1">
        <w:r w:rsidRPr="004E3D4E">
          <w:rPr>
            <w:rStyle w:val="a3"/>
            <w:rFonts w:ascii="宋体" w:eastAsia="宋体" w:hAnsi="宋体" w:hint="eastAsia"/>
            <w:sz w:val="28"/>
          </w:rPr>
          <w:t>江苏省哲学社会科学建设专项资金管理办法（暂行）</w:t>
        </w:r>
      </w:hyperlink>
      <w:r w:rsidRPr="004E3D4E">
        <w:rPr>
          <w:rFonts w:ascii="宋体" w:eastAsia="宋体" w:hAnsi="宋体" w:hint="eastAsia"/>
          <w:sz w:val="28"/>
        </w:rPr>
        <w:t> </w:t>
      </w:r>
      <w:r w:rsidRPr="004E3D4E">
        <w:rPr>
          <w:rFonts w:ascii="宋体" w:eastAsia="宋体" w:hAnsi="宋体" w:hint="eastAsia"/>
          <w:sz w:val="28"/>
        </w:rPr>
        <w:br/>
        <w:t xml:space="preserve">                                                    </w:t>
      </w:r>
    </w:p>
    <w:p w:rsidR="004E3D4E" w:rsidRPr="004E3D4E" w:rsidRDefault="004E3D4E" w:rsidP="004E3D4E">
      <w:pPr>
        <w:spacing w:line="360" w:lineRule="auto"/>
        <w:ind w:firstLineChars="150" w:firstLine="420"/>
        <w:jc w:val="right"/>
        <w:rPr>
          <w:rFonts w:ascii="宋体" w:eastAsia="宋体" w:hAnsi="宋体"/>
          <w:sz w:val="28"/>
        </w:rPr>
      </w:pPr>
      <w:r w:rsidRPr="004E3D4E">
        <w:rPr>
          <w:rFonts w:ascii="宋体" w:eastAsia="宋体" w:hAnsi="宋体" w:hint="eastAsia"/>
          <w:sz w:val="28"/>
        </w:rPr>
        <w:t>江苏省哲学社会科学界联合会</w:t>
      </w:r>
      <w:r w:rsidR="00BA3983" w:rsidRPr="004E3D4E">
        <w:rPr>
          <w:rFonts w:ascii="宋体" w:eastAsia="宋体" w:hAnsi="宋体" w:hint="eastAsia"/>
          <w:sz w:val="28"/>
        </w:rPr>
        <w:br/>
      </w:r>
      <w:r w:rsidRPr="004E3D4E">
        <w:rPr>
          <w:rFonts w:ascii="宋体" w:eastAsia="宋体" w:hAnsi="宋体" w:hint="eastAsia"/>
          <w:sz w:val="28"/>
        </w:rPr>
        <w:t>2020年5月20日</w:t>
      </w:r>
    </w:p>
    <w:p w:rsidR="00BA3983" w:rsidRPr="004E3D4E" w:rsidRDefault="00BA3983" w:rsidP="004E3D4E">
      <w:pPr>
        <w:spacing w:line="360" w:lineRule="auto"/>
        <w:rPr>
          <w:rFonts w:ascii="宋体" w:eastAsia="宋体" w:hAnsi="宋体"/>
          <w:sz w:val="28"/>
        </w:rPr>
      </w:pPr>
    </w:p>
    <w:p w:rsidR="00BA3983" w:rsidRPr="004E3D4E" w:rsidRDefault="00BA3983" w:rsidP="004E3D4E">
      <w:pPr>
        <w:spacing w:line="360" w:lineRule="auto"/>
        <w:rPr>
          <w:rFonts w:ascii="宋体" w:eastAsia="宋体" w:hAnsi="宋体"/>
          <w:sz w:val="28"/>
        </w:rPr>
      </w:pPr>
    </w:p>
    <w:p w:rsidR="00BA3983" w:rsidRPr="004E3D4E" w:rsidRDefault="00BA3983" w:rsidP="004E3D4E">
      <w:pPr>
        <w:spacing w:line="360" w:lineRule="auto"/>
        <w:rPr>
          <w:rFonts w:ascii="宋体" w:eastAsia="宋体" w:hAnsi="宋体"/>
          <w:sz w:val="28"/>
        </w:rPr>
      </w:pPr>
      <w:bookmarkStart w:id="0" w:name="_GoBack"/>
      <w:bookmarkEnd w:id="0"/>
    </w:p>
    <w:p w:rsidR="00BA3983" w:rsidRPr="004E3D4E" w:rsidRDefault="00BA3983" w:rsidP="004E3D4E">
      <w:pPr>
        <w:spacing w:line="360" w:lineRule="auto"/>
        <w:rPr>
          <w:rFonts w:ascii="宋体" w:eastAsia="宋体" w:hAnsi="宋体"/>
          <w:sz w:val="28"/>
        </w:rPr>
      </w:pPr>
    </w:p>
    <w:p w:rsidR="00BA3983" w:rsidRPr="004E3D4E" w:rsidRDefault="00BA3983" w:rsidP="004E3D4E">
      <w:pPr>
        <w:spacing w:line="360" w:lineRule="auto"/>
        <w:rPr>
          <w:rFonts w:ascii="宋体" w:eastAsia="宋体" w:hAnsi="宋体"/>
          <w:sz w:val="28"/>
        </w:rPr>
      </w:pPr>
      <w:r w:rsidRPr="004E3D4E">
        <w:rPr>
          <w:rFonts w:ascii="宋体" w:eastAsia="宋体" w:hAnsi="宋体" w:hint="eastAsia"/>
          <w:sz w:val="28"/>
        </w:rPr>
        <w:br/>
        <w:t> </w:t>
      </w:r>
    </w:p>
    <w:p w:rsidR="004F7432" w:rsidRPr="004E3D4E" w:rsidRDefault="00484D46" w:rsidP="004E3D4E">
      <w:pPr>
        <w:spacing w:line="360" w:lineRule="auto"/>
        <w:rPr>
          <w:rFonts w:ascii="宋体" w:eastAsia="宋体" w:hAnsi="宋体"/>
          <w:sz w:val="28"/>
        </w:rPr>
      </w:pPr>
    </w:p>
    <w:sectPr w:rsidR="004F7432" w:rsidRPr="004E3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46" w:rsidRDefault="00484D46" w:rsidP="007A526C">
      <w:r>
        <w:separator/>
      </w:r>
    </w:p>
  </w:endnote>
  <w:endnote w:type="continuationSeparator" w:id="0">
    <w:p w:rsidR="00484D46" w:rsidRDefault="00484D46" w:rsidP="007A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46" w:rsidRDefault="00484D46" w:rsidP="007A526C">
      <w:r>
        <w:separator/>
      </w:r>
    </w:p>
  </w:footnote>
  <w:footnote w:type="continuationSeparator" w:id="0">
    <w:p w:rsidR="00484D46" w:rsidRDefault="00484D46" w:rsidP="007A5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83"/>
    <w:rsid w:val="003137DC"/>
    <w:rsid w:val="00484D46"/>
    <w:rsid w:val="004E3D4E"/>
    <w:rsid w:val="007A526C"/>
    <w:rsid w:val="00BA3983"/>
    <w:rsid w:val="00C5226E"/>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31D8E"/>
  <w15:chartTrackingRefBased/>
  <w15:docId w15:val="{F1DD70B5-0886-4BD6-AC7F-7FB7822E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983"/>
    <w:rPr>
      <w:strike w:val="0"/>
      <w:dstrike w:val="0"/>
      <w:color w:val="333333"/>
      <w:u w:val="none"/>
      <w:effect w:val="none"/>
      <w:shd w:val="clear" w:color="auto" w:fill="auto"/>
    </w:rPr>
  </w:style>
  <w:style w:type="paragraph" w:styleId="a4">
    <w:name w:val="header"/>
    <w:basedOn w:val="a"/>
    <w:link w:val="a5"/>
    <w:uiPriority w:val="99"/>
    <w:unhideWhenUsed/>
    <w:rsid w:val="007A52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A526C"/>
    <w:rPr>
      <w:sz w:val="18"/>
      <w:szCs w:val="18"/>
    </w:rPr>
  </w:style>
  <w:style w:type="paragraph" w:styleId="a6">
    <w:name w:val="footer"/>
    <w:basedOn w:val="a"/>
    <w:link w:val="a7"/>
    <w:uiPriority w:val="99"/>
    <w:unhideWhenUsed/>
    <w:rsid w:val="007A526C"/>
    <w:pPr>
      <w:tabs>
        <w:tab w:val="center" w:pos="4153"/>
        <w:tab w:val="right" w:pos="8306"/>
      </w:tabs>
      <w:snapToGrid w:val="0"/>
      <w:jc w:val="left"/>
    </w:pPr>
    <w:rPr>
      <w:sz w:val="18"/>
      <w:szCs w:val="18"/>
    </w:rPr>
  </w:style>
  <w:style w:type="character" w:customStyle="1" w:styleId="a7">
    <w:name w:val="页脚 字符"/>
    <w:basedOn w:val="a0"/>
    <w:link w:val="a6"/>
    <w:uiPriority w:val="99"/>
    <w:rsid w:val="007A52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38733">
      <w:bodyDiv w:val="1"/>
      <w:marLeft w:val="0"/>
      <w:marRight w:val="0"/>
      <w:marTop w:val="0"/>
      <w:marBottom w:val="0"/>
      <w:divBdr>
        <w:top w:val="none" w:sz="0" w:space="0" w:color="auto"/>
        <w:left w:val="none" w:sz="0" w:space="0" w:color="auto"/>
        <w:bottom w:val="none" w:sz="0" w:space="0" w:color="auto"/>
        <w:right w:val="none" w:sz="0" w:space="0" w:color="auto"/>
      </w:divBdr>
      <w:divsChild>
        <w:div w:id="1392191435">
          <w:marLeft w:val="0"/>
          <w:marRight w:val="0"/>
          <w:marTop w:val="0"/>
          <w:marBottom w:val="0"/>
          <w:divBdr>
            <w:top w:val="none" w:sz="0" w:space="0" w:color="auto"/>
            <w:left w:val="none" w:sz="0" w:space="0" w:color="auto"/>
            <w:bottom w:val="none" w:sz="0" w:space="0" w:color="auto"/>
            <w:right w:val="none" w:sz="0" w:space="0" w:color="auto"/>
          </w:divBdr>
          <w:divsChild>
            <w:div w:id="349990798">
              <w:marLeft w:val="0"/>
              <w:marRight w:val="0"/>
              <w:marTop w:val="0"/>
              <w:marBottom w:val="0"/>
              <w:divBdr>
                <w:top w:val="none" w:sz="0" w:space="0" w:color="auto"/>
                <w:left w:val="none" w:sz="0" w:space="0" w:color="auto"/>
                <w:bottom w:val="none" w:sz="0" w:space="0" w:color="auto"/>
                <w:right w:val="none" w:sz="0" w:space="0" w:color="auto"/>
              </w:divBdr>
              <w:divsChild>
                <w:div w:id="357312979">
                  <w:marLeft w:val="-225"/>
                  <w:marRight w:val="-225"/>
                  <w:marTop w:val="0"/>
                  <w:marBottom w:val="0"/>
                  <w:divBdr>
                    <w:top w:val="none" w:sz="0" w:space="0" w:color="auto"/>
                    <w:left w:val="none" w:sz="0" w:space="0" w:color="auto"/>
                    <w:bottom w:val="none" w:sz="0" w:space="0" w:color="auto"/>
                    <w:right w:val="none" w:sz="0" w:space="0" w:color="auto"/>
                  </w:divBdr>
                  <w:divsChild>
                    <w:div w:id="1227103234">
                      <w:marLeft w:val="0"/>
                      <w:marRight w:val="0"/>
                      <w:marTop w:val="0"/>
                      <w:marBottom w:val="0"/>
                      <w:divBdr>
                        <w:top w:val="none" w:sz="0" w:space="0" w:color="auto"/>
                        <w:left w:val="none" w:sz="0" w:space="0" w:color="auto"/>
                        <w:bottom w:val="none" w:sz="0" w:space="0" w:color="auto"/>
                        <w:right w:val="none" w:sz="0" w:space="0" w:color="auto"/>
                      </w:divBdr>
                      <w:divsChild>
                        <w:div w:id="827209083">
                          <w:marLeft w:val="0"/>
                          <w:marRight w:val="0"/>
                          <w:marTop w:val="0"/>
                          <w:marBottom w:val="0"/>
                          <w:divBdr>
                            <w:top w:val="none" w:sz="0" w:space="0" w:color="auto"/>
                            <w:left w:val="none" w:sz="0" w:space="0" w:color="auto"/>
                            <w:bottom w:val="none" w:sz="0" w:space="0" w:color="auto"/>
                            <w:right w:val="none" w:sz="0" w:space="0" w:color="auto"/>
                          </w:divBdr>
                          <w:divsChild>
                            <w:div w:id="654526881">
                              <w:marLeft w:val="0"/>
                              <w:marRight w:val="0"/>
                              <w:marTop w:val="0"/>
                              <w:marBottom w:val="0"/>
                              <w:divBdr>
                                <w:top w:val="none" w:sz="0" w:space="0" w:color="auto"/>
                                <w:left w:val="none" w:sz="0" w:space="0" w:color="auto"/>
                                <w:bottom w:val="none" w:sz="0" w:space="0" w:color="auto"/>
                                <w:right w:val="none" w:sz="0" w:space="0" w:color="auto"/>
                              </w:divBdr>
                            </w:div>
                            <w:div w:id="1356736349">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 w:id="2099984448">
      <w:bodyDiv w:val="1"/>
      <w:marLeft w:val="0"/>
      <w:marRight w:val="0"/>
      <w:marTop w:val="0"/>
      <w:marBottom w:val="0"/>
      <w:divBdr>
        <w:top w:val="none" w:sz="0" w:space="0" w:color="auto"/>
        <w:left w:val="none" w:sz="0" w:space="0" w:color="auto"/>
        <w:bottom w:val="none" w:sz="0" w:space="0" w:color="auto"/>
        <w:right w:val="none" w:sz="0" w:space="0" w:color="auto"/>
      </w:divBdr>
      <w:divsChild>
        <w:div w:id="1338577544">
          <w:marLeft w:val="0"/>
          <w:marRight w:val="0"/>
          <w:marTop w:val="0"/>
          <w:marBottom w:val="0"/>
          <w:divBdr>
            <w:top w:val="none" w:sz="0" w:space="0" w:color="auto"/>
            <w:left w:val="none" w:sz="0" w:space="0" w:color="auto"/>
            <w:bottom w:val="none" w:sz="0" w:space="0" w:color="auto"/>
            <w:right w:val="none" w:sz="0" w:space="0" w:color="auto"/>
          </w:divBdr>
          <w:divsChild>
            <w:div w:id="822964267">
              <w:marLeft w:val="0"/>
              <w:marRight w:val="0"/>
              <w:marTop w:val="0"/>
              <w:marBottom w:val="0"/>
              <w:divBdr>
                <w:top w:val="none" w:sz="0" w:space="0" w:color="auto"/>
                <w:left w:val="none" w:sz="0" w:space="0" w:color="auto"/>
                <w:bottom w:val="none" w:sz="0" w:space="0" w:color="auto"/>
                <w:right w:val="none" w:sz="0" w:space="0" w:color="auto"/>
              </w:divBdr>
              <w:divsChild>
                <w:div w:id="955021785">
                  <w:marLeft w:val="-225"/>
                  <w:marRight w:val="-225"/>
                  <w:marTop w:val="0"/>
                  <w:marBottom w:val="0"/>
                  <w:divBdr>
                    <w:top w:val="none" w:sz="0" w:space="0" w:color="auto"/>
                    <w:left w:val="none" w:sz="0" w:space="0" w:color="auto"/>
                    <w:bottom w:val="none" w:sz="0" w:space="0" w:color="auto"/>
                    <w:right w:val="none" w:sz="0" w:space="0" w:color="auto"/>
                  </w:divBdr>
                  <w:divsChild>
                    <w:div w:id="754133874">
                      <w:marLeft w:val="0"/>
                      <w:marRight w:val="0"/>
                      <w:marTop w:val="0"/>
                      <w:marBottom w:val="0"/>
                      <w:divBdr>
                        <w:top w:val="none" w:sz="0" w:space="0" w:color="auto"/>
                        <w:left w:val="none" w:sz="0" w:space="0" w:color="auto"/>
                        <w:bottom w:val="none" w:sz="0" w:space="0" w:color="auto"/>
                        <w:right w:val="none" w:sz="0" w:space="0" w:color="auto"/>
                      </w:divBdr>
                      <w:divsChild>
                        <w:div w:id="1913545703">
                          <w:marLeft w:val="0"/>
                          <w:marRight w:val="0"/>
                          <w:marTop w:val="0"/>
                          <w:marBottom w:val="0"/>
                          <w:divBdr>
                            <w:top w:val="none" w:sz="0" w:space="0" w:color="auto"/>
                            <w:left w:val="none" w:sz="0" w:space="0" w:color="auto"/>
                            <w:bottom w:val="none" w:sz="0" w:space="0" w:color="auto"/>
                            <w:right w:val="none" w:sz="0" w:space="0" w:color="auto"/>
                          </w:divBdr>
                          <w:divsChild>
                            <w:div w:id="100344747">
                              <w:marLeft w:val="0"/>
                              <w:marRight w:val="0"/>
                              <w:marTop w:val="0"/>
                              <w:marBottom w:val="0"/>
                              <w:divBdr>
                                <w:top w:val="none" w:sz="0" w:space="0" w:color="auto"/>
                                <w:left w:val="none" w:sz="0" w:space="0" w:color="auto"/>
                                <w:bottom w:val="none" w:sz="0" w:space="0" w:color="auto"/>
                                <w:right w:val="none" w:sz="0" w:space="0" w:color="auto"/>
                              </w:divBdr>
                            </w:div>
                            <w:div w:id="1825900764">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skl.gov.cn/pub/qm/p/file/200427/102101_615.pdf" TargetMode="External"/><Relationship Id="rId3" Type="http://schemas.openxmlformats.org/officeDocument/2006/relationships/webSettings" Target="webSettings.xml"/><Relationship Id="rId7" Type="http://schemas.openxmlformats.org/officeDocument/2006/relationships/hyperlink" Target="http://www.js-skl.gov.cn/notice/676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skl.org.cn/pub/qm/p/file/200520/104856_960.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4</cp:revision>
  <dcterms:created xsi:type="dcterms:W3CDTF">2020-05-27T04:22:00Z</dcterms:created>
  <dcterms:modified xsi:type="dcterms:W3CDTF">2020-05-27T07:10:00Z</dcterms:modified>
</cp:coreProperties>
</file>