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7C382">
      <w:pPr>
        <w:spacing w:beforeLines="50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千新星的观测证认及宇宙超铁元素起源</w:t>
      </w:r>
    </w:p>
    <w:p w14:paraId="77185C65">
      <w:pPr>
        <w:spacing w:beforeLines="50"/>
        <w:jc w:val="center"/>
        <w:rPr>
          <w:rFonts w:ascii="仿宋_GB2312" w:eastAsia="仿宋_GB2312"/>
          <w:bCs/>
          <w:szCs w:val="21"/>
        </w:rPr>
      </w:pPr>
    </w:p>
    <w:tbl>
      <w:tblPr>
        <w:tblStyle w:val="4"/>
        <w:tblW w:w="10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13" w:type="dxa"/>
          <w:left w:w="108" w:type="dxa"/>
          <w:bottom w:w="0" w:type="dxa"/>
          <w:right w:w="108" w:type="dxa"/>
        </w:tblCellMar>
      </w:tblPr>
      <w:tblGrid>
        <w:gridCol w:w="1308"/>
        <w:gridCol w:w="3141"/>
        <w:gridCol w:w="1085"/>
        <w:gridCol w:w="556"/>
        <w:gridCol w:w="1879"/>
        <w:gridCol w:w="347"/>
        <w:gridCol w:w="665"/>
        <w:gridCol w:w="1192"/>
      </w:tblGrid>
      <w:tr w14:paraId="1A985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308" w:type="dxa"/>
            <w:vMerge w:val="restart"/>
            <w:vAlign w:val="center"/>
          </w:tcPr>
          <w:p w14:paraId="5627862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申报奖种</w:t>
            </w:r>
          </w:p>
        </w:tc>
        <w:tc>
          <w:tcPr>
            <w:tcW w:w="4782" w:type="dxa"/>
            <w:gridSpan w:val="3"/>
            <w:vMerge w:val="restart"/>
            <w:vAlign w:val="center"/>
          </w:tcPr>
          <w:p w14:paraId="68320B9E">
            <w:pPr>
              <w:snapToGrid w:val="0"/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江苏省自然科学奖</w:t>
            </w:r>
          </w:p>
        </w:tc>
        <w:tc>
          <w:tcPr>
            <w:tcW w:w="1879" w:type="dxa"/>
            <w:vAlign w:val="center"/>
          </w:tcPr>
          <w:p w14:paraId="3757EE0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设奖部门</w:t>
            </w:r>
          </w:p>
        </w:tc>
        <w:tc>
          <w:tcPr>
            <w:tcW w:w="2204" w:type="dxa"/>
            <w:gridSpan w:val="3"/>
            <w:vAlign w:val="center"/>
          </w:tcPr>
          <w:p w14:paraId="2F8CE9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江苏省人民政府</w:t>
            </w:r>
          </w:p>
        </w:tc>
      </w:tr>
      <w:tr w14:paraId="53D98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308" w:type="dxa"/>
            <w:vMerge w:val="continue"/>
            <w:vAlign w:val="center"/>
          </w:tcPr>
          <w:p w14:paraId="257EA31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782" w:type="dxa"/>
            <w:gridSpan w:val="3"/>
            <w:vMerge w:val="continue"/>
            <w:vAlign w:val="bottom"/>
          </w:tcPr>
          <w:p w14:paraId="7A878359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79" w:type="dxa"/>
            <w:vAlign w:val="center"/>
          </w:tcPr>
          <w:p w14:paraId="3609C39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申报年度</w:t>
            </w:r>
          </w:p>
        </w:tc>
        <w:tc>
          <w:tcPr>
            <w:tcW w:w="2204" w:type="dxa"/>
            <w:gridSpan w:val="3"/>
            <w:vAlign w:val="center"/>
          </w:tcPr>
          <w:p w14:paraId="0C95B2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2025年</w:t>
            </w:r>
          </w:p>
        </w:tc>
      </w:tr>
      <w:tr w14:paraId="5D92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308" w:type="dxa"/>
            <w:vAlign w:val="center"/>
          </w:tcPr>
          <w:p w14:paraId="035F291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成果名称</w:t>
            </w:r>
          </w:p>
        </w:tc>
        <w:tc>
          <w:tcPr>
            <w:tcW w:w="4782" w:type="dxa"/>
            <w:gridSpan w:val="3"/>
            <w:vAlign w:val="center"/>
          </w:tcPr>
          <w:p w14:paraId="1CB93804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千新星的观测证认及宇宙超铁元素起源</w:t>
            </w:r>
          </w:p>
        </w:tc>
        <w:tc>
          <w:tcPr>
            <w:tcW w:w="1879" w:type="dxa"/>
            <w:vAlign w:val="center"/>
          </w:tcPr>
          <w:p w14:paraId="1C0332D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学科领域</w:t>
            </w:r>
          </w:p>
        </w:tc>
        <w:tc>
          <w:tcPr>
            <w:tcW w:w="2204" w:type="dxa"/>
            <w:gridSpan w:val="3"/>
            <w:vAlign w:val="center"/>
          </w:tcPr>
          <w:p w14:paraId="23E674C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天文学</w:t>
            </w:r>
          </w:p>
        </w:tc>
      </w:tr>
      <w:tr w14:paraId="265AF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4712" w:hRule="atLeast"/>
          <w:jc w:val="center"/>
        </w:trPr>
        <w:tc>
          <w:tcPr>
            <w:tcW w:w="1308" w:type="dxa"/>
            <w:vAlign w:val="center"/>
          </w:tcPr>
          <w:p w14:paraId="415F18C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成果简介</w:t>
            </w:r>
          </w:p>
        </w:tc>
        <w:tc>
          <w:tcPr>
            <w:tcW w:w="8865" w:type="dxa"/>
            <w:gridSpan w:val="7"/>
          </w:tcPr>
          <w:p w14:paraId="0169C4CF">
            <w:pPr>
              <w:spacing w:line="480" w:lineRule="exact"/>
              <w:ind w:firstLine="420" w:firstLineChars="200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</w:rPr>
              <w:t>超铁元素起源是宇宙物理学领域21世纪11大科学问题之一，引力波天文是本世纪重大的新兴前沿方向。理论家预言：中子星并合引力波事件会产生短时标伽马暴（短暴）并抛射大量的比铁重的元素，其中不稳定的超铁元素的衰变会加热周边介质、产生千新星多波段辐射。本团队系统性开展了千新星的观测证认研究，发现多例千新星信号(含长时标伽马暴中的首例)，提供了中子星并合过程产生大量超铁元素的重要证据。五篇代表性论文发表于Nature Astronomy, Nature Communications, ApJL和ApJ杂志，ADS他引共723次。</w:t>
            </w:r>
          </w:p>
          <w:p w14:paraId="1E329093">
            <w:pPr>
              <w:spacing w:line="480" w:lineRule="exact"/>
              <w:ind w:firstLine="420" w:firstLineChars="200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</w:rPr>
              <w:t>主要创新性成果包括：</w:t>
            </w:r>
          </w:p>
          <w:p w14:paraId="520AE001">
            <w:pPr>
              <w:spacing w:line="480" w:lineRule="exact"/>
              <w:ind w:firstLine="420" w:firstLineChars="200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</w:rPr>
              <w:t>（1）发现首例与长时标伽马暴（通常被认为起源于大质量恒星死亡坍缩）成协的千新星信号，首次揭示双致密星并合也能产生长暴；在首个探测到光学对应体的短暴中发现了千新星信号。2017年探测到历史性双中子星并合引力波事件GW170817之前，国际上仅有3个千新星事件，其中2个由本团队发现。</w:t>
            </w:r>
          </w:p>
          <w:p w14:paraId="40BABB6B">
            <w:pPr>
              <w:spacing w:line="480" w:lineRule="exact"/>
              <w:ind w:firstLine="420" w:firstLineChars="200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</w:rPr>
              <w:t>（2）基于当时已发现的3个千新星事件我们率先开展了千新星与伽马暴的成协性统计研究，明确推断中子星并合后千新星普遍存在、中子星并合是超铁元素的重要起源地、地面I波段是发现千新星的关键窗口，这些结论得到后续观测研究的广泛证实。</w:t>
            </w:r>
          </w:p>
          <w:p w14:paraId="12608AD2">
            <w:pPr>
              <w:spacing w:line="480" w:lineRule="exact"/>
              <w:ind w:firstLine="420" w:firstLineChars="200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</w:rPr>
              <w:t>（3）利用结构化偏轴喷流模型解释了与GW170817成协的GRB 170817A辐射特征，得到余辉观测研究支持；还发现了距离宿主星系最远的千新星信号，拓展了对千新星多样性的认识。</w:t>
            </w:r>
          </w:p>
          <w:p w14:paraId="60B79583">
            <w:pPr>
              <w:spacing w:line="480" w:lineRule="exact"/>
              <w:ind w:firstLine="420" w:firstLineChars="200"/>
              <w:rPr>
                <w:rFonts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</w:rPr>
              <w:t>这些成果在国际上产生了重要影响，对于揭秘超铁元素的起源这一世界级重大科学问题起到了关键作用。</w:t>
            </w:r>
          </w:p>
        </w:tc>
      </w:tr>
      <w:tr w14:paraId="7CE14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308" w:type="dxa"/>
            <w:tcBorders>
              <w:bottom w:val="single" w:color="auto" w:sz="4" w:space="0"/>
            </w:tcBorders>
            <w:vAlign w:val="center"/>
          </w:tcPr>
          <w:p w14:paraId="3F61DBB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项目来源</w:t>
            </w:r>
          </w:p>
        </w:tc>
        <w:tc>
          <w:tcPr>
            <w:tcW w:w="3141" w:type="dxa"/>
            <w:tcBorders>
              <w:bottom w:val="single" w:color="auto" w:sz="4" w:space="0"/>
            </w:tcBorders>
            <w:vAlign w:val="center"/>
          </w:tcPr>
          <w:p w14:paraId="548367A2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国家自然科学基金重点项目</w:t>
            </w:r>
          </w:p>
          <w:p w14:paraId="2B8FF97F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国家自然科学基金杰青项目</w:t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t>江苏省杰出青年基金项目，</w:t>
            </w:r>
          </w:p>
          <w:p w14:paraId="09FC849A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江苏省杰出青年基金项目</w:t>
            </w:r>
          </w:p>
        </w:tc>
        <w:tc>
          <w:tcPr>
            <w:tcW w:w="1085" w:type="dxa"/>
            <w:tcBorders>
              <w:bottom w:val="single" w:color="auto" w:sz="4" w:space="0"/>
            </w:tcBorders>
            <w:vAlign w:val="center"/>
          </w:tcPr>
          <w:p w14:paraId="044893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项目编号</w:t>
            </w:r>
          </w:p>
        </w:tc>
        <w:tc>
          <w:tcPr>
            <w:tcW w:w="2782" w:type="dxa"/>
            <w:gridSpan w:val="3"/>
            <w:tcBorders>
              <w:bottom w:val="single" w:color="auto" w:sz="4" w:space="0"/>
            </w:tcBorders>
            <w:vAlign w:val="center"/>
          </w:tcPr>
          <w:p w14:paraId="174CEF75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11433009(2015-2019)</w:t>
            </w:r>
          </w:p>
          <w:p w14:paraId="6559D7DE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11525313(2016-2020)</w:t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t>BK2012047(2013-2016)</w:t>
            </w:r>
          </w:p>
          <w:p w14:paraId="5881FD29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BK20180050(2019-2022)</w:t>
            </w:r>
          </w:p>
        </w:tc>
        <w:tc>
          <w:tcPr>
            <w:tcW w:w="665" w:type="dxa"/>
            <w:tcBorders>
              <w:bottom w:val="single" w:color="auto" w:sz="4" w:space="0"/>
            </w:tcBorders>
            <w:vAlign w:val="center"/>
          </w:tcPr>
          <w:p w14:paraId="0EEF9C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是否涉密</w:t>
            </w:r>
          </w:p>
        </w:tc>
        <w:tc>
          <w:tcPr>
            <w:tcW w:w="1192" w:type="dxa"/>
            <w:tcBorders>
              <w:bottom w:val="single" w:color="auto" w:sz="4" w:space="0"/>
            </w:tcBorders>
            <w:vAlign w:val="center"/>
          </w:tcPr>
          <w:p w14:paraId="19E14BE4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否</w:t>
            </w:r>
          </w:p>
        </w:tc>
      </w:tr>
      <w:tr w14:paraId="21A4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08" w:type="dxa"/>
            <w:vAlign w:val="center"/>
          </w:tcPr>
          <w:p w14:paraId="1B09D8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完成人员及排序</w:t>
            </w:r>
          </w:p>
        </w:tc>
        <w:tc>
          <w:tcPr>
            <w:tcW w:w="8865" w:type="dxa"/>
            <w:gridSpan w:val="7"/>
            <w:vAlign w:val="center"/>
          </w:tcPr>
          <w:p w14:paraId="7EE4D3C6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范一中、金志平、李翔、韦大明、杨宾</w:t>
            </w:r>
            <w:bookmarkStart w:id="0" w:name="_GoBack"/>
            <w:bookmarkEnd w:id="0"/>
          </w:p>
        </w:tc>
      </w:tr>
      <w:tr w14:paraId="2935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08" w:type="dxa"/>
            <w:tcBorders>
              <w:bottom w:val="single" w:color="auto" w:sz="4" w:space="0"/>
            </w:tcBorders>
            <w:vAlign w:val="center"/>
          </w:tcPr>
          <w:p w14:paraId="51E14D1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完成单位及排序</w:t>
            </w:r>
          </w:p>
        </w:tc>
        <w:tc>
          <w:tcPr>
            <w:tcW w:w="8865" w:type="dxa"/>
            <w:gridSpan w:val="7"/>
            <w:tcBorders>
              <w:bottom w:val="single" w:color="auto" w:sz="4" w:space="0"/>
            </w:tcBorders>
            <w:vAlign w:val="center"/>
          </w:tcPr>
          <w:p w14:paraId="1BEF2EA6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中国科学院紫金山天文台</w:t>
            </w:r>
          </w:p>
        </w:tc>
      </w:tr>
    </w:tbl>
    <w:p w14:paraId="62958267">
      <w:pPr>
        <w:jc w:val="center"/>
        <w:rPr>
          <w:rFonts w:ascii="仿宋_GB2312" w:eastAsia="仿宋_GB2312"/>
          <w:bCs/>
          <w:szCs w:val="21"/>
        </w:rPr>
        <w:sectPr>
          <w:footerReference r:id="rId3" w:type="default"/>
          <w:footerReference r:id="rId4" w:type="even"/>
          <w:pgSz w:w="11907" w:h="16840"/>
          <w:pgMar w:top="1418" w:right="1134" w:bottom="851" w:left="1134" w:header="851" w:footer="992" w:gutter="0"/>
          <w:cols w:space="425" w:num="1"/>
          <w:docGrid w:linePitch="312" w:charSpace="0"/>
        </w:sectPr>
      </w:pPr>
    </w:p>
    <w:p w14:paraId="72992582">
      <w:pPr>
        <w:spacing w:beforeLines="50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代表性论著目录</w:t>
      </w:r>
    </w:p>
    <w:tbl>
      <w:tblPr>
        <w:tblStyle w:val="4"/>
        <w:tblW w:w="1038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657"/>
        <w:gridCol w:w="851"/>
        <w:gridCol w:w="708"/>
        <w:gridCol w:w="993"/>
        <w:gridCol w:w="2268"/>
        <w:gridCol w:w="992"/>
        <w:gridCol w:w="1170"/>
      </w:tblGrid>
      <w:tr w14:paraId="4C3A5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746" w:type="dxa"/>
            <w:vAlign w:val="center"/>
          </w:tcPr>
          <w:p w14:paraId="40DE371A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序号</w:t>
            </w:r>
          </w:p>
        </w:tc>
        <w:tc>
          <w:tcPr>
            <w:tcW w:w="2657" w:type="dxa"/>
            <w:vAlign w:val="center"/>
          </w:tcPr>
          <w:p w14:paraId="14BBF995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论文/著作名称</w:t>
            </w:r>
          </w:p>
          <w:p w14:paraId="64AFB4B5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（发表期刊/出版社）</w:t>
            </w:r>
          </w:p>
        </w:tc>
        <w:tc>
          <w:tcPr>
            <w:tcW w:w="851" w:type="dxa"/>
            <w:vAlign w:val="center"/>
          </w:tcPr>
          <w:p w14:paraId="586AAC72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影响因子</w:t>
            </w:r>
          </w:p>
        </w:tc>
        <w:tc>
          <w:tcPr>
            <w:tcW w:w="708" w:type="dxa"/>
            <w:vAlign w:val="center"/>
          </w:tcPr>
          <w:p w14:paraId="63CAA5B0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发表时间</w:t>
            </w:r>
          </w:p>
          <w:p w14:paraId="668A0F0D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年 月 日</w:t>
            </w:r>
          </w:p>
        </w:tc>
        <w:tc>
          <w:tcPr>
            <w:tcW w:w="993" w:type="dxa"/>
            <w:vAlign w:val="center"/>
          </w:tcPr>
          <w:p w14:paraId="290CA13C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第一作者</w:t>
            </w:r>
          </w:p>
        </w:tc>
        <w:tc>
          <w:tcPr>
            <w:tcW w:w="2268" w:type="dxa"/>
            <w:vAlign w:val="center"/>
          </w:tcPr>
          <w:p w14:paraId="577DCCDB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其他作者</w:t>
            </w:r>
          </w:p>
        </w:tc>
        <w:tc>
          <w:tcPr>
            <w:tcW w:w="992" w:type="dxa"/>
            <w:vAlign w:val="center"/>
          </w:tcPr>
          <w:p w14:paraId="4FA020D5">
            <w:pPr>
              <w:pStyle w:val="2"/>
              <w:snapToGrid w:val="0"/>
              <w:ind w:left="2" w:hanging="2" w:hangingChars="1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主体是否在国内完成</w:t>
            </w:r>
          </w:p>
        </w:tc>
        <w:tc>
          <w:tcPr>
            <w:tcW w:w="1170" w:type="dxa"/>
            <w:vAlign w:val="center"/>
          </w:tcPr>
          <w:p w14:paraId="664CCA07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备注</w:t>
            </w:r>
          </w:p>
          <w:p w14:paraId="752FF8A7">
            <w:pPr>
              <w:pStyle w:val="2"/>
              <w:snapToGrid w:val="0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（他引次数）</w:t>
            </w:r>
          </w:p>
        </w:tc>
      </w:tr>
      <w:tr w14:paraId="528C2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746" w:type="dxa"/>
            <w:vAlign w:val="center"/>
          </w:tcPr>
          <w:p w14:paraId="2EEF9EB9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1</w:t>
            </w:r>
          </w:p>
        </w:tc>
        <w:tc>
          <w:tcPr>
            <w:tcW w:w="2657" w:type="dxa"/>
            <w:vAlign w:val="center"/>
          </w:tcPr>
          <w:p w14:paraId="19696384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A possible macronova in the late afterglow of the long–short burst GRB 060614 (Nature Communications)</w:t>
            </w:r>
          </w:p>
        </w:tc>
        <w:tc>
          <w:tcPr>
            <w:tcW w:w="851" w:type="dxa"/>
            <w:vAlign w:val="center"/>
          </w:tcPr>
          <w:p w14:paraId="526583EB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15.7</w:t>
            </w:r>
          </w:p>
        </w:tc>
        <w:tc>
          <w:tcPr>
            <w:tcW w:w="708" w:type="dxa"/>
            <w:vAlign w:val="center"/>
          </w:tcPr>
          <w:p w14:paraId="542254E7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2015年6月11日</w:t>
            </w:r>
          </w:p>
        </w:tc>
        <w:tc>
          <w:tcPr>
            <w:tcW w:w="993" w:type="dxa"/>
            <w:vAlign w:val="center"/>
          </w:tcPr>
          <w:p w14:paraId="6B863638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杨宾</w:t>
            </w:r>
          </w:p>
        </w:tc>
        <w:tc>
          <w:tcPr>
            <w:tcW w:w="2268" w:type="dxa"/>
            <w:vAlign w:val="center"/>
          </w:tcPr>
          <w:p w14:paraId="10187595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金志平;  李翔;  Covino, Stefano;  郑宪忠; Hotokezaka, Kenta;  范一中;  Piran, Tsvi;  韦大明</w:t>
            </w:r>
          </w:p>
        </w:tc>
        <w:tc>
          <w:tcPr>
            <w:tcW w:w="992" w:type="dxa"/>
            <w:vAlign w:val="center"/>
          </w:tcPr>
          <w:p w14:paraId="6DCC7552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是</w:t>
            </w:r>
          </w:p>
        </w:tc>
        <w:tc>
          <w:tcPr>
            <w:tcW w:w="1170" w:type="dxa"/>
            <w:vAlign w:val="center"/>
          </w:tcPr>
          <w:p w14:paraId="29D4DEBA">
            <w:pPr>
              <w:pStyle w:val="2"/>
              <w:spacing w:line="360" w:lineRule="exact"/>
              <w:ind w:firstLine="42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234</w:t>
            </w:r>
          </w:p>
          <w:p w14:paraId="09D1B1AF">
            <w:pPr>
              <w:pStyle w:val="2"/>
              <w:spacing w:line="360" w:lineRule="exact"/>
              <w:ind w:firstLine="210" w:firstLineChars="100"/>
              <w:rPr>
                <w:rFonts w:eastAsia="仿宋_GB2312"/>
                <w:sz w:val="21"/>
                <w:szCs w:val="21"/>
              </w:rPr>
            </w:pPr>
          </w:p>
        </w:tc>
      </w:tr>
      <w:tr w14:paraId="03ED1A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746" w:type="dxa"/>
            <w:vAlign w:val="center"/>
          </w:tcPr>
          <w:p w14:paraId="7AB43B58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2</w:t>
            </w:r>
          </w:p>
        </w:tc>
        <w:tc>
          <w:tcPr>
            <w:tcW w:w="2657" w:type="dxa"/>
            <w:vAlign w:val="center"/>
          </w:tcPr>
          <w:p w14:paraId="0FA46793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The Macronova in GRB 050709 and the</w:t>
            </w:r>
          </w:p>
          <w:p w14:paraId="5BECAB22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 xml:space="preserve">GRB-macronova connection </w:t>
            </w:r>
          </w:p>
          <w:p w14:paraId="65C383A7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(Nature Communications)</w:t>
            </w:r>
          </w:p>
        </w:tc>
        <w:tc>
          <w:tcPr>
            <w:tcW w:w="851" w:type="dxa"/>
            <w:vAlign w:val="center"/>
          </w:tcPr>
          <w:p w14:paraId="2A2EF9D0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15.7</w:t>
            </w:r>
          </w:p>
        </w:tc>
        <w:tc>
          <w:tcPr>
            <w:tcW w:w="708" w:type="dxa"/>
            <w:vAlign w:val="center"/>
          </w:tcPr>
          <w:p w14:paraId="410557B8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2016年9月23日</w:t>
            </w:r>
          </w:p>
        </w:tc>
        <w:tc>
          <w:tcPr>
            <w:tcW w:w="993" w:type="dxa"/>
            <w:vAlign w:val="center"/>
          </w:tcPr>
          <w:p w14:paraId="1B230705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金志平</w:t>
            </w:r>
          </w:p>
        </w:tc>
        <w:tc>
          <w:tcPr>
            <w:tcW w:w="2268" w:type="dxa"/>
            <w:vAlign w:val="center"/>
          </w:tcPr>
          <w:p w14:paraId="44CFAD5E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Hotokezaka, Kenta;  李翔;  Tanaka, Masaomi;  D'Avanzo, Paolo; 范一中;  Covino, Stefano;  韦大明;  Piran, Tsvi</w:t>
            </w:r>
          </w:p>
        </w:tc>
        <w:tc>
          <w:tcPr>
            <w:tcW w:w="992" w:type="dxa"/>
            <w:vAlign w:val="center"/>
          </w:tcPr>
          <w:p w14:paraId="292C40CB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是</w:t>
            </w:r>
          </w:p>
        </w:tc>
        <w:tc>
          <w:tcPr>
            <w:tcW w:w="1170" w:type="dxa"/>
            <w:vAlign w:val="center"/>
          </w:tcPr>
          <w:p w14:paraId="46024793">
            <w:pPr>
              <w:pStyle w:val="2"/>
              <w:spacing w:line="360" w:lineRule="exact"/>
              <w:ind w:firstLine="42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156</w:t>
            </w:r>
          </w:p>
          <w:p w14:paraId="557E01EC">
            <w:pPr>
              <w:pStyle w:val="2"/>
              <w:spacing w:line="360" w:lineRule="exact"/>
              <w:ind w:firstLine="420"/>
              <w:rPr>
                <w:rFonts w:eastAsia="仿宋_GB2312"/>
                <w:sz w:val="21"/>
                <w:szCs w:val="21"/>
              </w:rPr>
            </w:pPr>
          </w:p>
        </w:tc>
      </w:tr>
      <w:tr w14:paraId="12A74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746" w:type="dxa"/>
            <w:vAlign w:val="center"/>
          </w:tcPr>
          <w:p w14:paraId="11D02BFC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3</w:t>
            </w:r>
          </w:p>
        </w:tc>
        <w:tc>
          <w:tcPr>
            <w:tcW w:w="2657" w:type="dxa"/>
            <w:vAlign w:val="center"/>
          </w:tcPr>
          <w:p w14:paraId="5C576391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The Light Curve of the Macronova Associated with the Long-Short Burst GRB 060614</w:t>
            </w:r>
          </w:p>
          <w:p w14:paraId="71F71FB4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 xml:space="preserve"> (The Astrophysical Journal Letters)</w:t>
            </w:r>
          </w:p>
        </w:tc>
        <w:tc>
          <w:tcPr>
            <w:tcW w:w="851" w:type="dxa"/>
            <w:vAlign w:val="center"/>
          </w:tcPr>
          <w:p w14:paraId="722C3ADE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11.7</w:t>
            </w:r>
          </w:p>
        </w:tc>
        <w:tc>
          <w:tcPr>
            <w:tcW w:w="708" w:type="dxa"/>
            <w:vAlign w:val="center"/>
          </w:tcPr>
          <w:p w14:paraId="5EE8F86E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2015年10月1日</w:t>
            </w:r>
          </w:p>
        </w:tc>
        <w:tc>
          <w:tcPr>
            <w:tcW w:w="993" w:type="dxa"/>
            <w:vAlign w:val="center"/>
          </w:tcPr>
          <w:p w14:paraId="4067DE40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金志平</w:t>
            </w:r>
          </w:p>
        </w:tc>
        <w:tc>
          <w:tcPr>
            <w:tcW w:w="2268" w:type="dxa"/>
            <w:vAlign w:val="center"/>
          </w:tcPr>
          <w:p w14:paraId="7EE19B64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金志平;  李翔;  Cano, Zach;  Covino, Stefano;  范一中; 韦大明</w:t>
            </w:r>
          </w:p>
        </w:tc>
        <w:tc>
          <w:tcPr>
            <w:tcW w:w="992" w:type="dxa"/>
            <w:vAlign w:val="center"/>
          </w:tcPr>
          <w:p w14:paraId="40D0440C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是</w:t>
            </w:r>
          </w:p>
        </w:tc>
        <w:tc>
          <w:tcPr>
            <w:tcW w:w="1170" w:type="dxa"/>
            <w:vAlign w:val="center"/>
          </w:tcPr>
          <w:p w14:paraId="698146DF">
            <w:pPr>
              <w:pStyle w:val="2"/>
              <w:spacing w:line="360" w:lineRule="exact"/>
              <w:ind w:firstLine="42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147</w:t>
            </w:r>
          </w:p>
          <w:p w14:paraId="228B8FF9">
            <w:pPr>
              <w:pStyle w:val="2"/>
              <w:spacing w:line="360" w:lineRule="exact"/>
              <w:ind w:firstLine="420"/>
              <w:rPr>
                <w:rFonts w:eastAsia="仿宋_GB2312"/>
                <w:sz w:val="21"/>
                <w:szCs w:val="21"/>
              </w:rPr>
            </w:pPr>
          </w:p>
        </w:tc>
      </w:tr>
      <w:tr w14:paraId="4E156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746" w:type="dxa"/>
            <w:vAlign w:val="center"/>
          </w:tcPr>
          <w:p w14:paraId="45E9B442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4</w:t>
            </w:r>
          </w:p>
        </w:tc>
        <w:tc>
          <w:tcPr>
            <w:tcW w:w="2657" w:type="dxa"/>
            <w:vAlign w:val="center"/>
          </w:tcPr>
          <w:p w14:paraId="32BA1496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 xml:space="preserve">Short GRBs: Opening Angles, Local Neutron Star Merger Rate, and Off-axis Events for GRB/GW Association </w:t>
            </w:r>
          </w:p>
          <w:p w14:paraId="24726972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(The Astrophysical Journal)</w:t>
            </w:r>
          </w:p>
        </w:tc>
        <w:tc>
          <w:tcPr>
            <w:tcW w:w="851" w:type="dxa"/>
            <w:vAlign w:val="center"/>
          </w:tcPr>
          <w:p w14:paraId="4FC920D5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5.4</w:t>
            </w:r>
          </w:p>
        </w:tc>
        <w:tc>
          <w:tcPr>
            <w:tcW w:w="708" w:type="dxa"/>
            <w:vAlign w:val="center"/>
          </w:tcPr>
          <w:p w14:paraId="162B3376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2018年4月20日</w:t>
            </w:r>
          </w:p>
        </w:tc>
        <w:tc>
          <w:tcPr>
            <w:tcW w:w="993" w:type="dxa"/>
            <w:vAlign w:val="center"/>
          </w:tcPr>
          <w:p w14:paraId="0CA32100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金志平</w:t>
            </w:r>
          </w:p>
        </w:tc>
        <w:tc>
          <w:tcPr>
            <w:tcW w:w="2268" w:type="dxa"/>
            <w:vAlign w:val="center"/>
          </w:tcPr>
          <w:p w14:paraId="42DF8E31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金志平;  李翔;  王灏;  王远瞩;  贺昊宁;  袁强; 张富文;  邹远川;  范一中;  韦大明</w:t>
            </w:r>
          </w:p>
        </w:tc>
        <w:tc>
          <w:tcPr>
            <w:tcW w:w="992" w:type="dxa"/>
            <w:vAlign w:val="center"/>
          </w:tcPr>
          <w:p w14:paraId="044C20E4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是</w:t>
            </w:r>
          </w:p>
        </w:tc>
        <w:tc>
          <w:tcPr>
            <w:tcW w:w="1170" w:type="dxa"/>
            <w:vAlign w:val="center"/>
          </w:tcPr>
          <w:p w14:paraId="7293AEE8">
            <w:pPr>
              <w:pStyle w:val="2"/>
              <w:spacing w:line="360" w:lineRule="exact"/>
              <w:ind w:firstLine="42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108</w:t>
            </w:r>
          </w:p>
          <w:p w14:paraId="55DA9803">
            <w:pPr>
              <w:pStyle w:val="2"/>
              <w:spacing w:line="360" w:lineRule="exact"/>
              <w:ind w:firstLine="420"/>
              <w:rPr>
                <w:rFonts w:eastAsia="仿宋_GB2312"/>
                <w:sz w:val="21"/>
                <w:szCs w:val="21"/>
              </w:rPr>
            </w:pPr>
          </w:p>
        </w:tc>
      </w:tr>
      <w:tr w14:paraId="27332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746" w:type="dxa"/>
            <w:vAlign w:val="center"/>
          </w:tcPr>
          <w:p w14:paraId="16C9E007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5</w:t>
            </w:r>
          </w:p>
        </w:tc>
        <w:tc>
          <w:tcPr>
            <w:tcW w:w="2657" w:type="dxa"/>
            <w:vAlign w:val="center"/>
          </w:tcPr>
          <w:p w14:paraId="4F4E8348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A kilonova associated with GRB 070809 (Nature Astronomy)</w:t>
            </w:r>
          </w:p>
        </w:tc>
        <w:tc>
          <w:tcPr>
            <w:tcW w:w="851" w:type="dxa"/>
            <w:vAlign w:val="center"/>
          </w:tcPr>
          <w:p w14:paraId="5A3EBDE1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14.3</w:t>
            </w:r>
          </w:p>
        </w:tc>
        <w:tc>
          <w:tcPr>
            <w:tcW w:w="708" w:type="dxa"/>
            <w:vAlign w:val="center"/>
          </w:tcPr>
          <w:p w14:paraId="6A1C10C4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2020年1月1日</w:t>
            </w:r>
          </w:p>
        </w:tc>
        <w:tc>
          <w:tcPr>
            <w:tcW w:w="993" w:type="dxa"/>
            <w:vAlign w:val="center"/>
          </w:tcPr>
          <w:p w14:paraId="28C048BD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金志平</w:t>
            </w:r>
          </w:p>
        </w:tc>
        <w:tc>
          <w:tcPr>
            <w:tcW w:w="2268" w:type="dxa"/>
            <w:vAlign w:val="center"/>
          </w:tcPr>
          <w:p w14:paraId="703DAC54">
            <w:pPr>
              <w:pStyle w:val="2"/>
              <w:spacing w:line="3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金志平;  Covino, Stefano;  廖能惠;  李翔;  D'Avanzo, Paolo; 范一中;  韦大明</w:t>
            </w:r>
          </w:p>
        </w:tc>
        <w:tc>
          <w:tcPr>
            <w:tcW w:w="992" w:type="dxa"/>
            <w:vAlign w:val="center"/>
          </w:tcPr>
          <w:p w14:paraId="7384BDA8">
            <w:pPr>
              <w:pStyle w:val="2"/>
              <w:spacing w:line="360" w:lineRule="exact"/>
              <w:ind w:firstLine="0" w:firstLineChars="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是</w:t>
            </w:r>
          </w:p>
        </w:tc>
        <w:tc>
          <w:tcPr>
            <w:tcW w:w="1170" w:type="dxa"/>
            <w:vAlign w:val="center"/>
          </w:tcPr>
          <w:p w14:paraId="017F5AE5">
            <w:pPr>
              <w:pStyle w:val="2"/>
              <w:spacing w:line="360" w:lineRule="exact"/>
              <w:ind w:firstLine="420"/>
              <w:rPr>
                <w:rFonts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78</w:t>
            </w:r>
          </w:p>
          <w:p w14:paraId="36AADDB7">
            <w:pPr>
              <w:pStyle w:val="2"/>
              <w:spacing w:line="360" w:lineRule="exact"/>
              <w:ind w:firstLine="315" w:firstLineChars="150"/>
              <w:rPr>
                <w:rFonts w:eastAsia="仿宋_GB2312"/>
                <w:sz w:val="21"/>
                <w:szCs w:val="21"/>
              </w:rPr>
            </w:pPr>
          </w:p>
        </w:tc>
      </w:tr>
    </w:tbl>
    <w:p w14:paraId="069BD3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BD6B503-3EE9-4B6F-BB5A-17F761E755A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5713D746-B670-4E29-BA2C-A9D0C5EAAE5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6ABF6D8-8C65-4015-9CF4-8369FEF4DA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4F217">
    <w:pPr>
      <w:pStyle w:val="3"/>
      <w:jc w:val="center"/>
    </w:pPr>
    <w:r>
      <w:rPr>
        <w:rStyle w:val="6"/>
        <w:rFonts w:hint="eastAsia"/>
      </w:rPr>
      <w:t>第</w:t>
    </w: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  <w:r>
      <w:rPr>
        <w:rStyle w:val="6"/>
        <w:rFonts w:hint="eastAsia"/>
      </w:rPr>
      <w:t>页，共</w:t>
    </w:r>
    <w:r>
      <w:rPr>
        <w:rStyle w:val="6"/>
      </w:rPr>
      <w:fldChar w:fldCharType="begin"/>
    </w:r>
    <w:r>
      <w:rPr>
        <w:rStyle w:val="6"/>
      </w:rPr>
      <w:instrText xml:space="preserve"> NUMPAGES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  <w:r>
      <w:rPr>
        <w:rStyle w:val="6"/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F8436"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BE15F1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2E8A"/>
    <w:rsid w:val="005F2E8A"/>
    <w:rsid w:val="00811547"/>
    <w:rsid w:val="009F4D7D"/>
    <w:rsid w:val="00ED4223"/>
    <w:rsid w:val="7155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纯文本 Char"/>
    <w:basedOn w:val="5"/>
    <w:link w:val="2"/>
    <w:qFormat/>
    <w:uiPriority w:val="0"/>
    <w:rPr>
      <w:rFonts w:ascii="仿宋_GB2312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1089</Words>
  <Characters>1776</Characters>
  <Lines>14</Lines>
  <Paragraphs>4</Paragraphs>
  <TotalTime>13</TotalTime>
  <ScaleCrop>false</ScaleCrop>
  <LinksUpToDate>false</LinksUpToDate>
  <CharactersWithSpaces>1921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2026-06-22T04:29:00Z</dcterms:created>
  <dc:creator>NTKO</dc:creator>
  <cp:lastModifiedBy>陈冰月</cp:lastModifiedBy>
  <dcterms:modified xsi:type="dcterms:W3CDTF">2026-06-23T06:14:37Z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eyJoZGlkIjoiZjE4OTA3YTE2NDliZjZmNjJmYTI1ZWU1NmVmNGJmNTkiLCJ1c2VySWQiOiIxNjY1MDM5NTQ2In0=</vt:lpwstr>
  </property>
  <property fmtid="{D5CDD505-2E9C-101B-9397-08002B2CF9AE}" pid="3" name="KSOProductBuildVer">
    <vt:lpwstr>2052-12.1.0.23542</vt:lpwstr>
  </property>
  <property fmtid="{D5CDD505-2E9C-101B-9397-08002B2CF9AE}" pid="4" name="ICV">
    <vt:lpwstr>98438E242D024130891DECFB365E7A8A_12</vt:lpwstr>
  </property>
</Properties>
</file>